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E5" w:rsidRPr="00B7781E" w:rsidRDefault="00D354E5" w:rsidP="00397B4A">
      <w:pPr>
        <w:spacing w:after="0"/>
        <w:jc w:val="center"/>
        <w:rPr>
          <w:rFonts w:cs="Times New Roman"/>
          <w:b/>
          <w:szCs w:val="24"/>
          <w:lang w:val="da-DK"/>
        </w:rPr>
      </w:pPr>
      <w:proofErr w:type="spellStart"/>
      <w:r w:rsidRPr="00B7781E">
        <w:rPr>
          <w:rFonts w:cs="Times New Roman"/>
          <w:b/>
          <w:szCs w:val="24"/>
          <w:lang w:val="da-DK"/>
        </w:rPr>
        <w:t>Uppskot</w:t>
      </w:r>
      <w:proofErr w:type="spellEnd"/>
      <w:r w:rsidRPr="00B7781E">
        <w:rPr>
          <w:rFonts w:cs="Times New Roman"/>
          <w:b/>
          <w:szCs w:val="24"/>
          <w:lang w:val="da-DK"/>
        </w:rPr>
        <w:t xml:space="preserve"> til</w:t>
      </w:r>
    </w:p>
    <w:p w:rsidR="00BD37B1" w:rsidRPr="00B7781E" w:rsidRDefault="00BD37B1" w:rsidP="00397B4A">
      <w:pPr>
        <w:spacing w:after="0"/>
        <w:jc w:val="center"/>
        <w:rPr>
          <w:rFonts w:cs="Times New Roman"/>
          <w:b/>
          <w:szCs w:val="24"/>
          <w:lang w:val="da-DK"/>
        </w:rPr>
      </w:pPr>
    </w:p>
    <w:p w:rsidR="00D354E5" w:rsidRPr="00B7781E" w:rsidRDefault="004779F8" w:rsidP="00397B4A">
      <w:pPr>
        <w:spacing w:after="0"/>
        <w:jc w:val="center"/>
        <w:rPr>
          <w:rFonts w:cs="Times New Roman"/>
          <w:b/>
          <w:szCs w:val="24"/>
          <w:lang w:val="da-DK"/>
        </w:rPr>
      </w:pPr>
      <w:proofErr w:type="spellStart"/>
      <w:r w:rsidRPr="00B7781E">
        <w:rPr>
          <w:rFonts w:cs="Times New Roman"/>
          <w:b/>
          <w:szCs w:val="24"/>
          <w:lang w:val="da-DK"/>
        </w:rPr>
        <w:t>Kunngerð</w:t>
      </w:r>
      <w:proofErr w:type="spellEnd"/>
      <w:r w:rsidR="00D354E5" w:rsidRPr="00B7781E">
        <w:rPr>
          <w:rFonts w:cs="Times New Roman"/>
          <w:b/>
          <w:szCs w:val="24"/>
          <w:lang w:val="da-DK"/>
        </w:rPr>
        <w:t xml:space="preserve"> </w:t>
      </w:r>
      <w:proofErr w:type="spellStart"/>
      <w:r w:rsidR="00D354E5" w:rsidRPr="00B7781E">
        <w:rPr>
          <w:rFonts w:cs="Times New Roman"/>
          <w:b/>
          <w:szCs w:val="24"/>
          <w:lang w:val="da-DK"/>
        </w:rPr>
        <w:t>um</w:t>
      </w:r>
      <w:proofErr w:type="spellEnd"/>
      <w:r w:rsidR="00861768" w:rsidRPr="00B7781E">
        <w:rPr>
          <w:rFonts w:cs="Times New Roman"/>
          <w:b/>
          <w:szCs w:val="24"/>
          <w:lang w:val="da-DK"/>
        </w:rPr>
        <w:t xml:space="preserve"> </w:t>
      </w:r>
      <w:proofErr w:type="spellStart"/>
      <w:r w:rsidR="00861768" w:rsidRPr="00B7781E">
        <w:rPr>
          <w:rFonts w:cs="Times New Roman"/>
          <w:b/>
          <w:szCs w:val="24"/>
          <w:lang w:val="da-DK"/>
        </w:rPr>
        <w:t>broyting</w:t>
      </w:r>
      <w:proofErr w:type="spellEnd"/>
      <w:r w:rsidR="00861768" w:rsidRPr="00B7781E">
        <w:rPr>
          <w:rFonts w:cs="Times New Roman"/>
          <w:b/>
          <w:szCs w:val="24"/>
          <w:lang w:val="da-DK"/>
        </w:rPr>
        <w:t xml:space="preserve"> í </w:t>
      </w:r>
      <w:proofErr w:type="spellStart"/>
      <w:r w:rsidR="009D1939" w:rsidRPr="00B7781E">
        <w:rPr>
          <w:rFonts w:cs="Times New Roman"/>
          <w:b/>
          <w:szCs w:val="24"/>
          <w:lang w:val="da-DK"/>
        </w:rPr>
        <w:t>kunngerð</w:t>
      </w:r>
      <w:proofErr w:type="spellEnd"/>
      <w:r w:rsidR="00861768" w:rsidRPr="00B7781E">
        <w:rPr>
          <w:rFonts w:cs="Times New Roman"/>
          <w:b/>
          <w:szCs w:val="24"/>
          <w:lang w:val="da-DK"/>
        </w:rPr>
        <w:t xml:space="preserve"> </w:t>
      </w:r>
      <w:proofErr w:type="spellStart"/>
      <w:r w:rsidR="00861768" w:rsidRPr="00B7781E">
        <w:rPr>
          <w:rFonts w:cs="Times New Roman"/>
          <w:b/>
          <w:szCs w:val="24"/>
          <w:lang w:val="da-DK"/>
        </w:rPr>
        <w:t>um</w:t>
      </w:r>
      <w:proofErr w:type="spellEnd"/>
      <w:r w:rsidR="00F538C3" w:rsidRPr="00B7781E">
        <w:rPr>
          <w:rFonts w:cs="Times New Roman"/>
          <w:b/>
          <w:szCs w:val="24"/>
          <w:lang w:val="da-DK"/>
        </w:rPr>
        <w:t xml:space="preserve"> </w:t>
      </w:r>
      <w:r w:rsidR="00641D0D" w:rsidRPr="00B7781E">
        <w:rPr>
          <w:rFonts w:cs="Times New Roman"/>
          <w:b/>
          <w:szCs w:val="24"/>
          <w:lang w:val="da-DK"/>
        </w:rPr>
        <w:t xml:space="preserve">ársfrásagnir </w:t>
      </w:r>
      <w:proofErr w:type="spellStart"/>
      <w:r w:rsidR="00641D0D" w:rsidRPr="00B7781E">
        <w:rPr>
          <w:rFonts w:cs="Times New Roman"/>
          <w:b/>
          <w:szCs w:val="24"/>
          <w:lang w:val="da-DK"/>
        </w:rPr>
        <w:t>hjá</w:t>
      </w:r>
      <w:proofErr w:type="spellEnd"/>
      <w:r w:rsidR="00641D0D" w:rsidRPr="00B7781E">
        <w:rPr>
          <w:rFonts w:cs="Times New Roman"/>
          <w:b/>
          <w:szCs w:val="24"/>
          <w:lang w:val="da-DK"/>
        </w:rPr>
        <w:t xml:space="preserve"> </w:t>
      </w:r>
      <w:proofErr w:type="spellStart"/>
      <w:r w:rsidR="00641D0D" w:rsidRPr="00B7781E">
        <w:rPr>
          <w:rFonts w:cs="Times New Roman"/>
          <w:b/>
          <w:szCs w:val="24"/>
          <w:lang w:val="da-DK"/>
        </w:rPr>
        <w:t>tryggingarfeløgum</w:t>
      </w:r>
      <w:proofErr w:type="spellEnd"/>
      <w:r w:rsidR="00641D0D" w:rsidRPr="00B7781E">
        <w:rPr>
          <w:rFonts w:cs="Times New Roman"/>
          <w:b/>
          <w:szCs w:val="24"/>
          <w:lang w:val="da-DK"/>
        </w:rPr>
        <w:t xml:space="preserve"> og </w:t>
      </w:r>
      <w:proofErr w:type="spellStart"/>
      <w:r w:rsidR="00641D0D" w:rsidRPr="00B7781E">
        <w:rPr>
          <w:rFonts w:cs="Times New Roman"/>
          <w:b/>
          <w:szCs w:val="24"/>
          <w:lang w:val="da-DK"/>
        </w:rPr>
        <w:t>tryggingarhaldfelagsskapum</w:t>
      </w:r>
      <w:proofErr w:type="spellEnd"/>
    </w:p>
    <w:p w:rsidR="00641D0D" w:rsidRPr="00B7781E" w:rsidRDefault="00641D0D" w:rsidP="00397B4A">
      <w:pPr>
        <w:spacing w:after="0"/>
        <w:jc w:val="center"/>
        <w:rPr>
          <w:rFonts w:cs="Times New Roman"/>
          <w:b/>
          <w:szCs w:val="24"/>
          <w:lang w:val="da-DK"/>
        </w:rPr>
      </w:pPr>
    </w:p>
    <w:p w:rsidR="00641D0D" w:rsidRPr="00B7781E" w:rsidRDefault="00641D0D" w:rsidP="00641D0D">
      <w:pPr>
        <w:jc w:val="center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>(Bekendtgørelse om ændring af bekendtgørelse om finansielle rapporter for forsikringsselskaber og forsikringsholdingvirksomheder)</w:t>
      </w:r>
    </w:p>
    <w:p w:rsidR="006E796F" w:rsidRPr="00B7781E" w:rsidRDefault="006E796F" w:rsidP="00397B4A">
      <w:pPr>
        <w:spacing w:after="0"/>
        <w:jc w:val="center"/>
        <w:rPr>
          <w:rFonts w:cs="Times New Roman"/>
          <w:szCs w:val="24"/>
          <w:lang w:val="da-DK"/>
        </w:rPr>
      </w:pPr>
    </w:p>
    <w:p w:rsidR="00086403" w:rsidRPr="00B7781E" w:rsidRDefault="00086403" w:rsidP="00397B4A">
      <w:pPr>
        <w:spacing w:after="0"/>
        <w:jc w:val="center"/>
        <w:rPr>
          <w:rFonts w:cs="Times New Roman"/>
          <w:szCs w:val="24"/>
          <w:lang w:val="da-DK"/>
        </w:rPr>
      </w:pPr>
    </w:p>
    <w:p w:rsidR="00DD12A6" w:rsidRPr="00B7781E" w:rsidRDefault="00DD12A6" w:rsidP="00397B4A">
      <w:pPr>
        <w:spacing w:after="0"/>
        <w:rPr>
          <w:rStyle w:val="TypografiKursiv"/>
          <w:rFonts w:cs="Times New Roman"/>
          <w:i w:val="0"/>
          <w:lang w:val="da-DK"/>
        </w:rPr>
        <w:sectPr w:rsidR="00DD12A6" w:rsidRPr="00B7781E" w:rsidSect="00D229E8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122E0" w:rsidRPr="00B7781E" w:rsidRDefault="00914A2A" w:rsidP="00397B4A">
      <w:pPr>
        <w:spacing w:after="0"/>
        <w:jc w:val="center"/>
        <w:rPr>
          <w:rFonts w:cs="Times New Roman"/>
          <w:lang w:val="da-DK"/>
        </w:rPr>
      </w:pPr>
      <w:r w:rsidRPr="00B7781E">
        <w:rPr>
          <w:rStyle w:val="TypografiFed"/>
          <w:rFonts w:cs="Times New Roman"/>
          <w:lang w:val="da-DK"/>
        </w:rPr>
        <w:t>§ 1</w:t>
      </w:r>
    </w:p>
    <w:p w:rsidR="000122E0" w:rsidRPr="00B7781E" w:rsidRDefault="000122E0" w:rsidP="00397B4A">
      <w:pPr>
        <w:spacing w:after="0"/>
        <w:rPr>
          <w:rFonts w:cs="Times New Roman"/>
          <w:lang w:val="da-DK"/>
        </w:rPr>
      </w:pPr>
    </w:p>
    <w:p w:rsidR="005C5CE3" w:rsidRPr="00B7781E" w:rsidRDefault="00641D0D" w:rsidP="00397B4A">
      <w:pPr>
        <w:spacing w:after="0"/>
        <w:rPr>
          <w:rFonts w:cs="Times New Roman"/>
          <w:lang w:val="da-DK"/>
        </w:rPr>
      </w:pPr>
      <w:r w:rsidRPr="00B7781E">
        <w:rPr>
          <w:rFonts w:cs="Times New Roman"/>
          <w:lang w:val="da-DK"/>
        </w:rPr>
        <w:t xml:space="preserve">I bekendtgørelse </w:t>
      </w:r>
      <w:r w:rsidR="000122E0" w:rsidRPr="00B7781E">
        <w:rPr>
          <w:rFonts w:cs="Times New Roman"/>
          <w:lang w:val="da-DK"/>
        </w:rPr>
        <w:t xml:space="preserve">nr. </w:t>
      </w:r>
      <w:r w:rsidRPr="00B7781E">
        <w:rPr>
          <w:rFonts w:cs="Times New Roman"/>
          <w:lang w:val="da-DK"/>
        </w:rPr>
        <w:t>4 af 27. juni 2018 om finansielle rapporter for forsikringsselskaber og forsikringsholdingvirksomheder foretages følgende ændringer</w:t>
      </w:r>
      <w:r w:rsidR="000122E0" w:rsidRPr="00B7781E">
        <w:rPr>
          <w:rFonts w:cs="Times New Roman"/>
          <w:lang w:val="da-DK"/>
        </w:rPr>
        <w:t>:</w:t>
      </w:r>
    </w:p>
    <w:p w:rsidR="000122E0" w:rsidRPr="00B7781E" w:rsidRDefault="000122E0" w:rsidP="00397B4A">
      <w:pPr>
        <w:spacing w:after="0"/>
        <w:rPr>
          <w:rFonts w:cs="Times New Roman"/>
          <w:lang w:val="da-DK"/>
        </w:rPr>
      </w:pPr>
    </w:p>
    <w:p w:rsidR="0012143E" w:rsidRPr="00B7781E" w:rsidRDefault="0012143E" w:rsidP="0012143E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 xml:space="preserve">§ 21 a affattes således: </w:t>
      </w:r>
    </w:p>
    <w:p w:rsidR="009B2020" w:rsidRPr="00B7781E" w:rsidRDefault="0012143E" w:rsidP="007C16C6">
      <w:pPr>
        <w:pStyle w:val="Listeafsnit"/>
        <w:spacing w:after="0"/>
        <w:ind w:left="360"/>
        <w:rPr>
          <w:rFonts w:cs="Times New Roman"/>
          <w:szCs w:val="24"/>
          <w:lang w:val="da-DK"/>
        </w:rPr>
      </w:pPr>
      <w:r w:rsidRPr="00B7781E">
        <w:rPr>
          <w:rFonts w:cs="Times New Roman"/>
          <w:b/>
          <w:szCs w:val="24"/>
          <w:lang w:val="da-DK"/>
        </w:rPr>
        <w:t>”§ 21 a.</w:t>
      </w:r>
      <w:r w:rsidRPr="00B7781E">
        <w:rPr>
          <w:rFonts w:cs="Times New Roman"/>
          <w:szCs w:val="24"/>
          <w:lang w:val="da-DK"/>
        </w:rPr>
        <w:t xml:space="preserve"> Under passivpost </w:t>
      </w:r>
      <w:r w:rsidRPr="00B7781E">
        <w:rPr>
          <w:rFonts w:cs="Times New Roman"/>
          <w:i/>
          <w:szCs w:val="24"/>
          <w:lang w:val="da-DK"/>
        </w:rPr>
        <w:t>15</w:t>
      </w:r>
      <w:r w:rsidR="000D7257" w:rsidRPr="00B7781E">
        <w:rPr>
          <w:rFonts w:cs="Times New Roman"/>
          <w:i/>
          <w:szCs w:val="24"/>
          <w:lang w:val="da-DK"/>
        </w:rPr>
        <w:t>.</w:t>
      </w:r>
      <w:r w:rsidRPr="00B7781E">
        <w:rPr>
          <w:rFonts w:cs="Times New Roman"/>
          <w:i/>
          <w:szCs w:val="24"/>
          <w:lang w:val="da-DK"/>
        </w:rPr>
        <w:t xml:space="preserve"> Risikomargen på skades-forsikringskontrakter</w:t>
      </w:r>
      <w:r w:rsidRPr="00B7781E">
        <w:rPr>
          <w:rFonts w:cs="Times New Roman"/>
          <w:szCs w:val="24"/>
          <w:lang w:val="da-DK"/>
        </w:rPr>
        <w:t xml:space="preserve">, opføres det beløb, som virksomheden forventeligt vil skulle betale en anden forsikringsvirksomhed for, at denne vil overtage risikoen for, at omkostningerne ved at afvikle virksomhedens skadesforsikrings-kontrakter afviger fra de beløb, der er opført under passivposten </w:t>
      </w:r>
      <w:r w:rsidR="000D7257" w:rsidRPr="00B7781E">
        <w:rPr>
          <w:rFonts w:cs="Times New Roman"/>
          <w:i/>
          <w:szCs w:val="24"/>
          <w:lang w:val="da-DK"/>
        </w:rPr>
        <w:t xml:space="preserve">14. </w:t>
      </w:r>
      <w:r w:rsidRPr="00B7781E">
        <w:rPr>
          <w:rFonts w:cs="Times New Roman"/>
          <w:i/>
          <w:szCs w:val="24"/>
          <w:lang w:val="da-DK"/>
        </w:rPr>
        <w:t>Erstatningshensættelser</w:t>
      </w:r>
      <w:r w:rsidRPr="00B7781E">
        <w:rPr>
          <w:rFonts w:cs="Times New Roman"/>
          <w:szCs w:val="24"/>
          <w:lang w:val="da-DK"/>
        </w:rPr>
        <w:t>.”</w:t>
      </w:r>
    </w:p>
    <w:p w:rsidR="006932C9" w:rsidRPr="00B7781E" w:rsidRDefault="006932C9" w:rsidP="007259DE">
      <w:pPr>
        <w:spacing w:after="0"/>
        <w:rPr>
          <w:rFonts w:cs="Times New Roman"/>
          <w:szCs w:val="24"/>
          <w:lang w:val="da-DK"/>
        </w:rPr>
      </w:pPr>
    </w:p>
    <w:p w:rsidR="007C16C6" w:rsidRPr="00B7781E" w:rsidRDefault="007C16C6" w:rsidP="007C16C6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 xml:space="preserve">§ 35, stk. 4 ophæves. </w:t>
      </w:r>
      <w:r w:rsidR="00B65BC0" w:rsidRPr="00B7781E">
        <w:rPr>
          <w:rFonts w:cs="Times New Roman"/>
          <w:szCs w:val="24"/>
          <w:lang w:val="da-DK"/>
        </w:rPr>
        <w:br/>
        <w:t>Stk. 5</w:t>
      </w:r>
      <w:r w:rsidR="00B7781E" w:rsidRPr="00B7781E">
        <w:rPr>
          <w:rFonts w:cs="Times New Roman"/>
          <w:szCs w:val="24"/>
          <w:lang w:val="da-DK"/>
        </w:rPr>
        <w:t>-7</w:t>
      </w:r>
      <w:r w:rsidR="00B65BC0" w:rsidRPr="00B7781E">
        <w:rPr>
          <w:rFonts w:cs="Times New Roman"/>
          <w:szCs w:val="24"/>
          <w:lang w:val="da-DK"/>
        </w:rPr>
        <w:t xml:space="preserve"> bliver herefter stk. 4</w:t>
      </w:r>
      <w:r w:rsidR="00B7781E" w:rsidRPr="00B7781E">
        <w:rPr>
          <w:rFonts w:cs="Times New Roman"/>
          <w:szCs w:val="24"/>
          <w:lang w:val="da-DK"/>
        </w:rPr>
        <w:t>-6</w:t>
      </w:r>
      <w:r w:rsidR="00B65BC0" w:rsidRPr="00B7781E">
        <w:rPr>
          <w:rFonts w:cs="Times New Roman"/>
          <w:szCs w:val="24"/>
          <w:lang w:val="da-DK"/>
        </w:rPr>
        <w:t>.</w:t>
      </w:r>
      <w:r w:rsidR="00B65BC0" w:rsidRPr="00B7781E">
        <w:rPr>
          <w:rFonts w:cs="Times New Roman"/>
          <w:szCs w:val="24"/>
          <w:lang w:val="da-DK"/>
        </w:rPr>
        <w:br/>
      </w:r>
    </w:p>
    <w:p w:rsidR="007C16C6" w:rsidRPr="00B7781E" w:rsidRDefault="007C16C6" w:rsidP="007C16C6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 xml:space="preserve">I § 69, stk. 3 indsættes </w:t>
      </w:r>
      <w:r w:rsidR="00120F3B">
        <w:rPr>
          <w:rFonts w:cs="Times New Roman"/>
          <w:szCs w:val="24"/>
          <w:lang w:val="da-DK"/>
        </w:rPr>
        <w:t xml:space="preserve">efter 1. pkt. </w:t>
      </w:r>
      <w:r w:rsidRPr="00B7781E">
        <w:rPr>
          <w:rFonts w:cs="Times New Roman"/>
          <w:szCs w:val="24"/>
          <w:lang w:val="da-DK"/>
        </w:rPr>
        <w:t xml:space="preserve">som </w:t>
      </w:r>
      <w:r w:rsidR="00120F3B">
        <w:rPr>
          <w:rFonts w:cs="Times New Roman"/>
          <w:szCs w:val="24"/>
          <w:lang w:val="da-DK"/>
        </w:rPr>
        <w:t>nyt</w:t>
      </w:r>
      <w:r w:rsidRPr="00B7781E">
        <w:rPr>
          <w:rFonts w:cs="Times New Roman"/>
          <w:szCs w:val="24"/>
          <w:lang w:val="da-DK"/>
        </w:rPr>
        <w:t xml:space="preserve"> pkt.:</w:t>
      </w:r>
    </w:p>
    <w:p w:rsidR="00B65BC0" w:rsidRPr="00B7781E" w:rsidRDefault="007C16C6" w:rsidP="007F17E0">
      <w:pPr>
        <w:pStyle w:val="Listeafsnit"/>
        <w:spacing w:after="0"/>
        <w:ind w:left="36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>”Tabet opgøres under hensynstagen til risikomargen.”</w:t>
      </w:r>
    </w:p>
    <w:p w:rsidR="006932C9" w:rsidRPr="00B7781E" w:rsidRDefault="006932C9" w:rsidP="007259DE">
      <w:pPr>
        <w:spacing w:after="0"/>
        <w:rPr>
          <w:rFonts w:cs="Times New Roman"/>
          <w:szCs w:val="24"/>
          <w:lang w:val="da-DK"/>
        </w:rPr>
      </w:pPr>
    </w:p>
    <w:p w:rsidR="00B65BC0" w:rsidRPr="00B7781E" w:rsidRDefault="00B65BC0" w:rsidP="00B65BC0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 xml:space="preserve">§ 69, stk. 4 ophæves. </w:t>
      </w:r>
    </w:p>
    <w:p w:rsidR="00B65BC0" w:rsidRPr="00B7781E" w:rsidRDefault="00B65BC0" w:rsidP="007F17E0">
      <w:pPr>
        <w:pStyle w:val="Listeafsnit"/>
        <w:spacing w:after="0"/>
        <w:ind w:left="36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>Stk. 5 bliver herefter stk. 4.</w:t>
      </w:r>
    </w:p>
    <w:p w:rsidR="00B65BC0" w:rsidRPr="00B7781E" w:rsidRDefault="00B65BC0" w:rsidP="007F17E0">
      <w:pPr>
        <w:pStyle w:val="Listeafsnit"/>
        <w:spacing w:after="0"/>
        <w:ind w:left="360"/>
        <w:rPr>
          <w:rFonts w:cs="Times New Roman"/>
          <w:szCs w:val="24"/>
          <w:lang w:val="da-DK"/>
        </w:rPr>
      </w:pPr>
    </w:p>
    <w:p w:rsidR="007C16C6" w:rsidRPr="00B7781E" w:rsidRDefault="007C16C6" w:rsidP="007C16C6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 xml:space="preserve">I § 128 a indsættes </w:t>
      </w:r>
      <w:r w:rsidR="008D244A">
        <w:rPr>
          <w:rFonts w:cs="Times New Roman"/>
          <w:szCs w:val="24"/>
          <w:lang w:val="da-DK"/>
        </w:rPr>
        <w:t xml:space="preserve">efter stk. 1 </w:t>
      </w:r>
      <w:r w:rsidRPr="00B7781E">
        <w:rPr>
          <w:rFonts w:cs="Times New Roman"/>
          <w:szCs w:val="24"/>
          <w:lang w:val="da-DK"/>
        </w:rPr>
        <w:t xml:space="preserve">som </w:t>
      </w:r>
      <w:r w:rsidR="008D244A">
        <w:rPr>
          <w:rFonts w:cs="Times New Roman"/>
          <w:szCs w:val="24"/>
          <w:lang w:val="da-DK"/>
        </w:rPr>
        <w:t xml:space="preserve">nyt </w:t>
      </w:r>
      <w:r w:rsidRPr="00B7781E">
        <w:rPr>
          <w:rFonts w:cs="Times New Roman"/>
          <w:szCs w:val="24"/>
          <w:lang w:val="da-DK"/>
        </w:rPr>
        <w:t>stk.:</w:t>
      </w:r>
    </w:p>
    <w:p w:rsidR="007C16C6" w:rsidRPr="00B7781E" w:rsidRDefault="007C16C6" w:rsidP="007C16C6">
      <w:pPr>
        <w:pStyle w:val="Listeafsnit"/>
        <w:spacing w:after="0"/>
        <w:ind w:left="36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>”</w:t>
      </w:r>
      <w:r w:rsidRPr="007F17E0">
        <w:rPr>
          <w:i/>
          <w:lang w:val="da-DK"/>
        </w:rPr>
        <w:t>Stk. 2.</w:t>
      </w:r>
      <w:r w:rsidR="002B41B7">
        <w:rPr>
          <w:lang w:val="da-DK"/>
        </w:rPr>
        <w:t xml:space="preserve"> Solvensdækning </w:t>
      </w:r>
      <w:r w:rsidRPr="00B7781E">
        <w:rPr>
          <w:lang w:val="da-DK"/>
        </w:rPr>
        <w:t xml:space="preserve">skal oplyses. </w:t>
      </w:r>
      <w:r w:rsidR="002B41B7">
        <w:rPr>
          <w:lang w:val="da-DK"/>
        </w:rPr>
        <w:t>S</w:t>
      </w:r>
      <w:r w:rsidR="002B41B7" w:rsidRPr="002B41B7">
        <w:rPr>
          <w:lang w:val="da-DK"/>
        </w:rPr>
        <w:t>olvensdækning opgøres i procent som f</w:t>
      </w:r>
      <w:r w:rsidR="009C2F37">
        <w:rPr>
          <w:lang w:val="da-DK"/>
        </w:rPr>
        <w:t xml:space="preserve">orholdet mellem basiskapitalen </w:t>
      </w:r>
      <w:r w:rsidR="002B41B7" w:rsidRPr="002B41B7">
        <w:rPr>
          <w:lang w:val="da-DK"/>
        </w:rPr>
        <w:t xml:space="preserve">og det største af kapitalkravet og det individuelle solvensbehov ved regnskabsårets udgang, jf. § 82 og § 81 i ”løgtingslóg </w:t>
      </w:r>
      <w:proofErr w:type="spellStart"/>
      <w:r w:rsidR="002B41B7" w:rsidRPr="002B41B7">
        <w:rPr>
          <w:lang w:val="da-DK"/>
        </w:rPr>
        <w:t>um</w:t>
      </w:r>
      <w:proofErr w:type="spellEnd"/>
      <w:r w:rsidR="002B41B7" w:rsidRPr="002B41B7">
        <w:rPr>
          <w:lang w:val="da-DK"/>
        </w:rPr>
        <w:t xml:space="preserve"> tryggingarvirksemi”. Opgørelsen skal foretages efter de på det pågældende tidspunkt gældende regler.</w:t>
      </w:r>
      <w:r w:rsidR="002B41B7">
        <w:rPr>
          <w:lang w:val="da-DK"/>
        </w:rPr>
        <w:t xml:space="preserve"> </w:t>
      </w:r>
      <w:r w:rsidRPr="00B7781E">
        <w:rPr>
          <w:lang w:val="da-DK"/>
        </w:rPr>
        <w:t xml:space="preserve">Solvensdækningen oplyses tillige for de fire forudgående regnskabsår til </w:t>
      </w:r>
      <w:r w:rsidR="002B41B7" w:rsidRPr="00B7781E">
        <w:rPr>
          <w:lang w:val="da-DK"/>
        </w:rPr>
        <w:t>sammenligning</w:t>
      </w:r>
      <w:r w:rsidR="002B41B7" w:rsidRPr="00B7781E">
        <w:rPr>
          <w:rFonts w:cs="Times New Roman"/>
          <w:szCs w:val="24"/>
          <w:lang w:val="da-DK"/>
        </w:rPr>
        <w:t>.”</w:t>
      </w:r>
    </w:p>
    <w:p w:rsidR="004B3427" w:rsidRPr="00B7781E" w:rsidRDefault="004B3427" w:rsidP="007C16C6">
      <w:pPr>
        <w:pStyle w:val="Listeafsnit"/>
        <w:spacing w:after="0"/>
        <w:ind w:left="360"/>
        <w:rPr>
          <w:rFonts w:cs="Times New Roman"/>
          <w:szCs w:val="24"/>
          <w:lang w:val="da-DK"/>
        </w:rPr>
      </w:pPr>
    </w:p>
    <w:p w:rsidR="004B3427" w:rsidRPr="00B7781E" w:rsidRDefault="004B3427" w:rsidP="00807CE0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>Bilag 1, nr. 52 affattes således:</w:t>
      </w:r>
      <w:r w:rsidRPr="00B7781E">
        <w:rPr>
          <w:rFonts w:cs="Times New Roman"/>
          <w:szCs w:val="24"/>
          <w:lang w:val="da-DK"/>
        </w:rPr>
        <w:br/>
      </w:r>
      <w:r w:rsidR="00A653B9" w:rsidRPr="007F17E0">
        <w:rPr>
          <w:rFonts w:cs="Times New Roman"/>
          <w:i/>
          <w:szCs w:val="24"/>
          <w:lang w:val="da-DK"/>
        </w:rPr>
        <w:t>”</w:t>
      </w:r>
      <w:r w:rsidRPr="007F17E0">
        <w:rPr>
          <w:rFonts w:cs="Times New Roman"/>
          <w:i/>
          <w:szCs w:val="24"/>
          <w:lang w:val="da-DK"/>
        </w:rPr>
        <w:t xml:space="preserve">52. Netto </w:t>
      </w:r>
      <w:proofErr w:type="spellStart"/>
      <w:r w:rsidRPr="007F17E0">
        <w:rPr>
          <w:rFonts w:cs="Times New Roman"/>
          <w:i/>
          <w:szCs w:val="24"/>
          <w:lang w:val="da-DK"/>
        </w:rPr>
        <w:t>endurtryggingarprosent</w:t>
      </w:r>
      <w:proofErr w:type="spellEnd"/>
      <w:r w:rsidRPr="007F17E0">
        <w:rPr>
          <w:rFonts w:cs="Times New Roman"/>
          <w:i/>
          <w:szCs w:val="24"/>
          <w:lang w:val="da-DK"/>
        </w:rPr>
        <w:t xml:space="preserve"> / </w:t>
      </w:r>
      <w:proofErr w:type="spellStart"/>
      <w:r w:rsidRPr="007F17E0">
        <w:rPr>
          <w:rFonts w:cs="Times New Roman"/>
          <w:i/>
          <w:szCs w:val="24"/>
          <w:lang w:val="da-DK"/>
        </w:rPr>
        <w:t>Nettogenforsikringsprocent</w:t>
      </w:r>
      <w:proofErr w:type="spellEnd"/>
      <w:r w:rsidRPr="007F17E0">
        <w:rPr>
          <w:rFonts w:cs="Times New Roman"/>
          <w:i/>
          <w:szCs w:val="24"/>
          <w:lang w:val="da-DK"/>
        </w:rPr>
        <w:t>:</w:t>
      </w:r>
      <w:r w:rsidRPr="00B7781E">
        <w:rPr>
          <w:rFonts w:cs="Times New Roman"/>
          <w:szCs w:val="24"/>
          <w:lang w:val="da-DK"/>
        </w:rPr>
        <w:t xml:space="preserve"> </w:t>
      </w:r>
    </w:p>
    <w:p w:rsidR="004B3427" w:rsidRPr="00B7781E" w:rsidRDefault="004B3427" w:rsidP="007F17E0">
      <w:pPr>
        <w:pStyle w:val="Listeafsnit"/>
        <w:spacing w:after="0"/>
        <w:ind w:left="36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>Forholdet mellem genforsikringsresultat og præmieindtægter. Præmieindtægterne reduceres med bonus og præmierabatter.</w:t>
      </w:r>
      <w:r w:rsidR="00A653B9">
        <w:rPr>
          <w:rFonts w:cs="Times New Roman"/>
          <w:szCs w:val="24"/>
          <w:lang w:val="da-DK"/>
        </w:rPr>
        <w:t>”</w:t>
      </w:r>
      <w:r w:rsidRPr="00B7781E">
        <w:rPr>
          <w:rFonts w:cs="Times New Roman"/>
          <w:szCs w:val="24"/>
          <w:lang w:val="da-DK"/>
        </w:rPr>
        <w:t xml:space="preserve"> </w:t>
      </w:r>
    </w:p>
    <w:p w:rsidR="004B3427" w:rsidRPr="00B7781E" w:rsidRDefault="004B3427" w:rsidP="007F17E0">
      <w:pPr>
        <w:pStyle w:val="Listeafsnit"/>
        <w:spacing w:after="0"/>
        <w:ind w:left="360"/>
        <w:rPr>
          <w:rFonts w:cs="Times New Roman"/>
          <w:szCs w:val="24"/>
          <w:lang w:val="da-DK"/>
        </w:rPr>
      </w:pPr>
    </w:p>
    <w:p w:rsidR="004B3427" w:rsidRPr="00B7781E" w:rsidRDefault="004B3427" w:rsidP="004B3427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 xml:space="preserve">I </w:t>
      </w:r>
      <w:r w:rsidR="00A653B9">
        <w:rPr>
          <w:rFonts w:cs="Times New Roman"/>
          <w:szCs w:val="24"/>
          <w:lang w:val="da-DK"/>
        </w:rPr>
        <w:t>b</w:t>
      </w:r>
      <w:r w:rsidRPr="00B7781E">
        <w:rPr>
          <w:rFonts w:cs="Times New Roman"/>
          <w:szCs w:val="24"/>
          <w:lang w:val="da-DK"/>
        </w:rPr>
        <w:t xml:space="preserve">ilag 1, nr. 53 affattes </w:t>
      </w:r>
      <w:r w:rsidR="00A653B9">
        <w:rPr>
          <w:rFonts w:cs="Times New Roman"/>
          <w:szCs w:val="24"/>
          <w:lang w:val="da-DK"/>
        </w:rPr>
        <w:t>1. og 2. pkt.</w:t>
      </w:r>
      <w:r w:rsidRPr="00B7781E">
        <w:rPr>
          <w:rFonts w:cs="Times New Roman"/>
          <w:szCs w:val="24"/>
          <w:lang w:val="da-DK"/>
        </w:rPr>
        <w:t xml:space="preserve"> således:  </w:t>
      </w:r>
      <w:r w:rsidRPr="00B7781E">
        <w:rPr>
          <w:rFonts w:cs="Times New Roman"/>
          <w:szCs w:val="24"/>
          <w:lang w:val="da-DK"/>
        </w:rPr>
        <w:br/>
      </w:r>
      <w:r w:rsidR="00E443E6" w:rsidRPr="007F17E0">
        <w:rPr>
          <w:rFonts w:cs="Times New Roman"/>
          <w:i/>
          <w:szCs w:val="24"/>
          <w:lang w:val="da-DK"/>
        </w:rPr>
        <w:t>”</w:t>
      </w:r>
      <w:r w:rsidRPr="007F17E0">
        <w:rPr>
          <w:rFonts w:cs="Times New Roman"/>
          <w:i/>
          <w:szCs w:val="24"/>
          <w:lang w:val="da-DK"/>
        </w:rPr>
        <w:t xml:space="preserve">53. </w:t>
      </w:r>
      <w:proofErr w:type="spellStart"/>
      <w:r w:rsidRPr="007F17E0">
        <w:rPr>
          <w:rFonts w:cs="Times New Roman"/>
          <w:i/>
          <w:szCs w:val="24"/>
          <w:lang w:val="da-DK"/>
        </w:rPr>
        <w:t>Kostnaðarprosent</w:t>
      </w:r>
      <w:proofErr w:type="spellEnd"/>
      <w:r w:rsidRPr="007F17E0">
        <w:rPr>
          <w:rFonts w:cs="Times New Roman"/>
          <w:i/>
          <w:szCs w:val="24"/>
          <w:lang w:val="da-DK"/>
        </w:rPr>
        <w:t xml:space="preserve"> / Omkostningsprocent:</w:t>
      </w:r>
      <w:r w:rsidRPr="00B7781E">
        <w:rPr>
          <w:rFonts w:cs="Times New Roman"/>
          <w:szCs w:val="24"/>
          <w:lang w:val="da-DK"/>
        </w:rPr>
        <w:t xml:space="preserve"> </w:t>
      </w:r>
    </w:p>
    <w:p w:rsidR="007C16C6" w:rsidRPr="00B7781E" w:rsidRDefault="004B3427" w:rsidP="007F17E0">
      <w:pPr>
        <w:pStyle w:val="Listeafsnit"/>
        <w:spacing w:after="0"/>
        <w:ind w:left="36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>Forholdet mellem forsikringsmæssige driftsomkostninger og præmieindtægter i skadesforsikring. Præmieindtægterne reduceres med bonus og præmierabatter.</w:t>
      </w:r>
      <w:r w:rsidR="00E443E6">
        <w:rPr>
          <w:rFonts w:cs="Times New Roman"/>
          <w:szCs w:val="24"/>
          <w:lang w:val="da-DK"/>
        </w:rPr>
        <w:t>”</w:t>
      </w:r>
      <w:r w:rsidRPr="00B7781E">
        <w:rPr>
          <w:rFonts w:cs="Times New Roman"/>
          <w:szCs w:val="24"/>
          <w:lang w:val="da-DK"/>
        </w:rPr>
        <w:t xml:space="preserve"> </w:t>
      </w:r>
    </w:p>
    <w:p w:rsidR="004B3427" w:rsidRPr="00B7781E" w:rsidRDefault="004B3427" w:rsidP="007F17E0">
      <w:pPr>
        <w:pStyle w:val="Listeafsnit"/>
        <w:spacing w:after="0"/>
        <w:ind w:left="360"/>
        <w:rPr>
          <w:rFonts w:cs="Times New Roman"/>
          <w:szCs w:val="24"/>
          <w:lang w:val="da-DK"/>
        </w:rPr>
      </w:pPr>
    </w:p>
    <w:p w:rsidR="004218BC" w:rsidRPr="00B7781E" w:rsidRDefault="004218BC" w:rsidP="004218BC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 xml:space="preserve">I bilag 4 </w:t>
      </w:r>
      <w:r w:rsidRPr="00B7781E">
        <w:rPr>
          <w:rFonts w:cs="Times New Roman"/>
          <w:i/>
          <w:szCs w:val="24"/>
          <w:lang w:val="da-DK"/>
        </w:rPr>
        <w:t>Resultatopgørelsesskema for skadesforsikring</w:t>
      </w:r>
      <w:r w:rsidRPr="00B7781E">
        <w:rPr>
          <w:rFonts w:cs="Times New Roman"/>
          <w:szCs w:val="24"/>
          <w:lang w:val="da-DK"/>
        </w:rPr>
        <w:t xml:space="preserve"> ophæves underpost </w:t>
      </w:r>
      <w:r w:rsidR="00390C21" w:rsidRPr="00B7781E">
        <w:rPr>
          <w:rFonts w:cs="Times New Roman"/>
          <w:i/>
          <w:szCs w:val="24"/>
          <w:lang w:val="da-DK"/>
        </w:rPr>
        <w:t>1</w:t>
      </w:r>
      <w:r w:rsidRPr="00B7781E">
        <w:rPr>
          <w:rFonts w:cs="Times New Roman"/>
          <w:i/>
          <w:szCs w:val="24"/>
          <w:lang w:val="da-DK"/>
        </w:rPr>
        <w:t>.4. Ændring i risikomargen</w:t>
      </w:r>
      <w:r w:rsidRPr="00B7781E">
        <w:rPr>
          <w:rFonts w:cs="Times New Roman"/>
          <w:szCs w:val="24"/>
          <w:lang w:val="da-DK"/>
        </w:rPr>
        <w:t>.</w:t>
      </w:r>
    </w:p>
    <w:p w:rsidR="007C16C6" w:rsidRPr="00B7781E" w:rsidRDefault="007C16C6" w:rsidP="007C16C6">
      <w:pPr>
        <w:rPr>
          <w:lang w:val="da-DK"/>
        </w:rPr>
      </w:pPr>
    </w:p>
    <w:p w:rsidR="004B3427" w:rsidRPr="00B7781E" w:rsidRDefault="007C16C6" w:rsidP="00390C21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 xml:space="preserve"> </w:t>
      </w:r>
      <w:r w:rsidR="004B3427" w:rsidRPr="00B7781E">
        <w:rPr>
          <w:rFonts w:cs="Times New Roman"/>
          <w:szCs w:val="24"/>
          <w:lang w:val="da-DK"/>
        </w:rPr>
        <w:t xml:space="preserve">I bilag 5 </w:t>
      </w:r>
      <w:r w:rsidR="00390C21" w:rsidRPr="00B7781E">
        <w:rPr>
          <w:rFonts w:cs="Times New Roman"/>
          <w:i/>
          <w:szCs w:val="24"/>
          <w:lang w:val="da-DK"/>
        </w:rPr>
        <w:t xml:space="preserve">Resultatopgørelsesskema for koncerner </w:t>
      </w:r>
      <w:r w:rsidR="004B3427" w:rsidRPr="00B7781E">
        <w:rPr>
          <w:rFonts w:cs="Times New Roman"/>
          <w:szCs w:val="24"/>
          <w:lang w:val="da-DK"/>
        </w:rPr>
        <w:t xml:space="preserve">ophæves underpost </w:t>
      </w:r>
      <w:r w:rsidR="00390C21" w:rsidRPr="00B7781E">
        <w:rPr>
          <w:rFonts w:cs="Times New Roman"/>
          <w:i/>
          <w:szCs w:val="24"/>
          <w:lang w:val="da-DK"/>
        </w:rPr>
        <w:t>1</w:t>
      </w:r>
      <w:r w:rsidR="004B3427" w:rsidRPr="00B7781E">
        <w:rPr>
          <w:rFonts w:cs="Times New Roman"/>
          <w:i/>
          <w:szCs w:val="24"/>
          <w:lang w:val="da-DK"/>
        </w:rPr>
        <w:t>.4. Ændring i risikomargen</w:t>
      </w:r>
      <w:r w:rsidR="004B3427" w:rsidRPr="00B7781E">
        <w:rPr>
          <w:rFonts w:cs="Times New Roman"/>
          <w:szCs w:val="24"/>
          <w:lang w:val="da-DK"/>
        </w:rPr>
        <w:t>.</w:t>
      </w:r>
    </w:p>
    <w:p w:rsidR="004B3427" w:rsidRPr="00B7781E" w:rsidRDefault="004B3427" w:rsidP="007F17E0">
      <w:pPr>
        <w:spacing w:after="0"/>
        <w:rPr>
          <w:rFonts w:cs="Times New Roman"/>
          <w:szCs w:val="24"/>
          <w:lang w:val="da-DK"/>
        </w:rPr>
      </w:pPr>
    </w:p>
    <w:p w:rsidR="00E443E6" w:rsidRPr="00E443E6" w:rsidRDefault="007C16C6" w:rsidP="003D331F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  <w:lang w:val="da-DK"/>
        </w:rPr>
      </w:pPr>
      <w:r w:rsidRPr="00B7781E">
        <w:rPr>
          <w:lang w:val="da-DK"/>
        </w:rPr>
        <w:t xml:space="preserve">I bilag 9 </w:t>
      </w:r>
      <w:r w:rsidR="003D331F" w:rsidRPr="00B7781E">
        <w:rPr>
          <w:lang w:val="da-DK"/>
        </w:rPr>
        <w:t xml:space="preserve">afsnit </w:t>
      </w:r>
      <w:r w:rsidR="003D331F" w:rsidRPr="007F17E0">
        <w:rPr>
          <w:i/>
          <w:lang w:val="da-DK"/>
        </w:rPr>
        <w:t>Femårsoversigten skal endvidere indeholde følgende nøgletal</w:t>
      </w:r>
      <w:r w:rsidR="003D331F" w:rsidRPr="00B7781E">
        <w:rPr>
          <w:lang w:val="da-DK"/>
        </w:rPr>
        <w:t xml:space="preserve"> udgår</w:t>
      </w:r>
      <w:r w:rsidR="00E443E6">
        <w:rPr>
          <w:lang w:val="da-DK"/>
        </w:rPr>
        <w:t>:</w:t>
      </w:r>
      <w:r w:rsidR="003D331F" w:rsidRPr="00B7781E">
        <w:rPr>
          <w:lang w:val="da-DK"/>
        </w:rPr>
        <w:t xml:space="preserve"> </w:t>
      </w:r>
    </w:p>
    <w:p w:rsidR="003D331F" w:rsidRPr="007F17E0" w:rsidRDefault="003D331F" w:rsidP="007F17E0">
      <w:pPr>
        <w:pStyle w:val="Listeafsnit"/>
        <w:spacing w:after="0"/>
        <w:ind w:left="360"/>
        <w:rPr>
          <w:rFonts w:cs="Times New Roman"/>
          <w:szCs w:val="24"/>
          <w:lang w:val="da-DK"/>
        </w:rPr>
      </w:pPr>
      <w:r w:rsidRPr="00B7781E">
        <w:rPr>
          <w:lang w:val="da-DK"/>
        </w:rPr>
        <w:t>“8. Solvensdækning.”</w:t>
      </w:r>
    </w:p>
    <w:p w:rsidR="003D331F" w:rsidRPr="00B7781E" w:rsidRDefault="003D331F" w:rsidP="007F17E0">
      <w:pPr>
        <w:spacing w:after="0"/>
        <w:rPr>
          <w:rFonts w:cs="Times New Roman"/>
          <w:szCs w:val="24"/>
          <w:lang w:val="da-DK"/>
        </w:rPr>
      </w:pPr>
    </w:p>
    <w:p w:rsidR="007C16C6" w:rsidRPr="007F17E0" w:rsidRDefault="003D331F" w:rsidP="007F17E0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  <w:lang w:val="da-DK"/>
        </w:rPr>
      </w:pPr>
      <w:r w:rsidRPr="00B7781E">
        <w:rPr>
          <w:lang w:val="da-DK"/>
        </w:rPr>
        <w:t xml:space="preserve">I bilag 9 afsnit </w:t>
      </w:r>
      <w:r w:rsidRPr="007F17E0">
        <w:rPr>
          <w:i/>
          <w:lang w:val="da-DK"/>
        </w:rPr>
        <w:t>B</w:t>
      </w:r>
      <w:r w:rsidR="007C16C6" w:rsidRPr="007F17E0">
        <w:rPr>
          <w:i/>
          <w:lang w:val="da-DK"/>
        </w:rPr>
        <w:t>eregning af nøgletal i femårsoversigten</w:t>
      </w:r>
      <w:r w:rsidR="007C16C6" w:rsidRPr="00B7781E">
        <w:rPr>
          <w:lang w:val="da-DK"/>
        </w:rPr>
        <w:t xml:space="preserve"> ophæves afsnit nr. 5. </w:t>
      </w:r>
    </w:p>
    <w:p w:rsidR="007C16C6" w:rsidRPr="00B7781E" w:rsidRDefault="007C16C6" w:rsidP="007F17E0">
      <w:pPr>
        <w:pStyle w:val="Listeafsnit"/>
        <w:rPr>
          <w:rFonts w:cs="Times New Roman"/>
          <w:szCs w:val="24"/>
          <w:lang w:val="da-DK"/>
        </w:rPr>
      </w:pPr>
    </w:p>
    <w:p w:rsidR="003B617D" w:rsidRPr="003B617D" w:rsidRDefault="007C16C6" w:rsidP="007F17E0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  <w:lang w:val="da-DK"/>
        </w:rPr>
      </w:pPr>
      <w:r w:rsidRPr="00B7781E">
        <w:rPr>
          <w:lang w:val="da-DK"/>
        </w:rPr>
        <w:t xml:space="preserve"> I bilag 10 afsnit</w:t>
      </w:r>
      <w:r w:rsidR="003D331F" w:rsidRPr="00B7781E">
        <w:rPr>
          <w:lang w:val="da-DK"/>
        </w:rPr>
        <w:t xml:space="preserve"> </w:t>
      </w:r>
      <w:r w:rsidRPr="007F17E0">
        <w:rPr>
          <w:i/>
          <w:lang w:val="da-DK"/>
        </w:rPr>
        <w:t>Femårsoversigten skal endvidere indeholde mindst følgende nøgletal</w:t>
      </w:r>
      <w:r w:rsidRPr="00B7781E">
        <w:rPr>
          <w:lang w:val="da-DK"/>
        </w:rPr>
        <w:t xml:space="preserve"> udgår</w:t>
      </w:r>
      <w:r w:rsidR="003B617D">
        <w:rPr>
          <w:lang w:val="da-DK"/>
        </w:rPr>
        <w:t>:</w:t>
      </w:r>
      <w:r w:rsidRPr="00B7781E">
        <w:rPr>
          <w:lang w:val="da-DK"/>
        </w:rPr>
        <w:t xml:space="preserve"> </w:t>
      </w:r>
    </w:p>
    <w:p w:rsidR="007C16C6" w:rsidRPr="007F17E0" w:rsidRDefault="003B617D" w:rsidP="007F17E0">
      <w:pPr>
        <w:pStyle w:val="Listeafsnit"/>
        <w:spacing w:after="0"/>
        <w:ind w:left="360"/>
        <w:rPr>
          <w:rFonts w:cs="Times New Roman"/>
          <w:szCs w:val="24"/>
          <w:lang w:val="da-DK"/>
        </w:rPr>
      </w:pPr>
      <w:r>
        <w:rPr>
          <w:lang w:val="da-DK"/>
        </w:rPr>
        <w:t>”</w:t>
      </w:r>
      <w:r w:rsidR="007C16C6" w:rsidRPr="00B7781E">
        <w:rPr>
          <w:lang w:val="da-DK"/>
        </w:rPr>
        <w:t>7. Solvensdækning.</w:t>
      </w:r>
      <w:r>
        <w:rPr>
          <w:lang w:val="da-DK"/>
        </w:rPr>
        <w:t>”</w:t>
      </w:r>
    </w:p>
    <w:p w:rsidR="007C16C6" w:rsidRPr="00B7781E" w:rsidRDefault="007C16C6" w:rsidP="007F17E0">
      <w:pPr>
        <w:pStyle w:val="Listeafsnit"/>
        <w:rPr>
          <w:rFonts w:cs="Times New Roman"/>
          <w:szCs w:val="24"/>
          <w:lang w:val="da-DK"/>
        </w:rPr>
      </w:pPr>
    </w:p>
    <w:p w:rsidR="007C16C6" w:rsidRPr="00B7781E" w:rsidRDefault="007C16C6" w:rsidP="007C16C6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  <w:lang w:val="da-DK"/>
        </w:rPr>
      </w:pPr>
      <w:r w:rsidRPr="00B7781E">
        <w:rPr>
          <w:lang w:val="da-DK"/>
        </w:rPr>
        <w:t>I bilag 10 ophæves de to sidste afsnit.</w:t>
      </w:r>
    </w:p>
    <w:p w:rsidR="003A312A" w:rsidRPr="00B7781E" w:rsidRDefault="003A312A" w:rsidP="00397B4A">
      <w:pPr>
        <w:spacing w:after="0"/>
        <w:rPr>
          <w:rFonts w:cs="Times New Roman"/>
          <w:szCs w:val="24"/>
          <w:lang w:val="da-DK"/>
        </w:rPr>
      </w:pPr>
    </w:p>
    <w:p w:rsidR="000122E0" w:rsidRPr="00B7781E" w:rsidRDefault="004C1845" w:rsidP="00397B4A">
      <w:pPr>
        <w:spacing w:after="0"/>
        <w:jc w:val="center"/>
        <w:rPr>
          <w:rFonts w:cs="Times New Roman"/>
          <w:szCs w:val="24"/>
          <w:lang w:val="da-DK"/>
        </w:rPr>
      </w:pPr>
      <w:r w:rsidRPr="00B7781E">
        <w:rPr>
          <w:rStyle w:val="TypografiFed"/>
          <w:rFonts w:cs="Times New Roman"/>
          <w:lang w:val="da-DK"/>
        </w:rPr>
        <w:t>§ 2</w:t>
      </w:r>
    </w:p>
    <w:p w:rsidR="000122E0" w:rsidRPr="00B7781E" w:rsidRDefault="000122E0" w:rsidP="00397B4A">
      <w:pPr>
        <w:spacing w:after="0"/>
        <w:rPr>
          <w:rFonts w:cs="Times New Roman"/>
          <w:szCs w:val="24"/>
          <w:lang w:val="da-DK"/>
        </w:rPr>
      </w:pPr>
    </w:p>
    <w:p w:rsidR="000E3179" w:rsidRPr="00B7781E" w:rsidRDefault="00641D0D" w:rsidP="00397B4A">
      <w:pPr>
        <w:spacing w:after="0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 xml:space="preserve">Denne bekendtgørelse træder i kraft den </w:t>
      </w:r>
      <w:r w:rsidR="003B617D">
        <w:rPr>
          <w:rFonts w:cs="Times New Roman"/>
          <w:szCs w:val="24"/>
          <w:lang w:val="da-DK"/>
        </w:rPr>
        <w:t>19</w:t>
      </w:r>
      <w:r w:rsidRPr="00B7781E">
        <w:rPr>
          <w:rFonts w:cs="Times New Roman"/>
          <w:szCs w:val="24"/>
          <w:lang w:val="da-DK"/>
        </w:rPr>
        <w:t>. august 2019 og har virkning for regnskabsåret, som starter den 1. januar 2019</w:t>
      </w:r>
      <w:r w:rsidR="007A50C3" w:rsidRPr="00B7781E">
        <w:rPr>
          <w:rFonts w:cs="Times New Roman"/>
          <w:szCs w:val="24"/>
          <w:lang w:val="da-DK"/>
        </w:rPr>
        <w:t>.</w:t>
      </w:r>
    </w:p>
    <w:p w:rsidR="00834A49" w:rsidRPr="00B7781E" w:rsidRDefault="00834A49" w:rsidP="00397B4A">
      <w:pPr>
        <w:spacing w:after="0"/>
        <w:rPr>
          <w:rFonts w:cs="Times New Roman"/>
          <w:szCs w:val="24"/>
          <w:lang w:val="da-DK"/>
        </w:rPr>
      </w:pPr>
    </w:p>
    <w:p w:rsidR="00DD12A6" w:rsidRPr="00B7781E" w:rsidRDefault="00DD12A6" w:rsidP="00397B4A">
      <w:pPr>
        <w:spacing w:after="0"/>
        <w:jc w:val="both"/>
        <w:rPr>
          <w:rFonts w:cs="Times New Roman"/>
          <w:szCs w:val="24"/>
          <w:lang w:val="da-DK"/>
        </w:rPr>
        <w:sectPr w:rsidR="00DD12A6" w:rsidRPr="00B7781E" w:rsidSect="00DD12A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E91F9E" w:rsidRPr="00B7781E" w:rsidRDefault="00E91F9E" w:rsidP="00397B4A">
      <w:pPr>
        <w:spacing w:after="0"/>
        <w:jc w:val="both"/>
        <w:rPr>
          <w:rFonts w:cs="Times New Roman"/>
          <w:szCs w:val="24"/>
          <w:lang w:val="da-DK"/>
        </w:rPr>
      </w:pPr>
    </w:p>
    <w:p w:rsidR="00E91F9E" w:rsidRPr="00B7781E" w:rsidRDefault="00E91F9E" w:rsidP="00397B4A">
      <w:pPr>
        <w:spacing w:after="0"/>
        <w:jc w:val="both"/>
        <w:rPr>
          <w:rFonts w:cs="Times New Roman"/>
          <w:szCs w:val="24"/>
          <w:lang w:val="da-DK"/>
        </w:rPr>
      </w:pPr>
    </w:p>
    <w:p w:rsidR="00E91F9E" w:rsidRPr="00B7781E" w:rsidRDefault="00E91F9E" w:rsidP="00397B4A">
      <w:pPr>
        <w:spacing w:after="0"/>
        <w:rPr>
          <w:rFonts w:cs="Times New Roman"/>
          <w:szCs w:val="24"/>
          <w:lang w:val="da-DK"/>
        </w:rPr>
      </w:pPr>
    </w:p>
    <w:p w:rsidR="00E91F9E" w:rsidRPr="00B7781E" w:rsidRDefault="00641D0D" w:rsidP="00397B4A">
      <w:pPr>
        <w:spacing w:after="0"/>
        <w:jc w:val="center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>Tryggingareftirlitið</w:t>
      </w:r>
      <w:r w:rsidR="00E91F9E" w:rsidRPr="00B7781E">
        <w:rPr>
          <w:rFonts w:cs="Times New Roman"/>
          <w:szCs w:val="24"/>
          <w:lang w:val="da-DK"/>
        </w:rPr>
        <w:t xml:space="preserve">, </w:t>
      </w:r>
      <w:proofErr w:type="spellStart"/>
      <w:r w:rsidRPr="00B7781E">
        <w:rPr>
          <w:rFonts w:cs="Times New Roman"/>
          <w:szCs w:val="24"/>
          <w:lang w:val="da-DK"/>
        </w:rPr>
        <w:t>dd</w:t>
      </w:r>
      <w:proofErr w:type="spellEnd"/>
      <w:r w:rsidRPr="00B7781E">
        <w:rPr>
          <w:rFonts w:cs="Times New Roman"/>
          <w:szCs w:val="24"/>
          <w:lang w:val="da-DK"/>
        </w:rPr>
        <w:t>. juli 2019</w:t>
      </w:r>
    </w:p>
    <w:p w:rsidR="00F2565F" w:rsidRPr="00B7781E" w:rsidRDefault="00F2565F" w:rsidP="00397B4A">
      <w:pPr>
        <w:spacing w:after="0"/>
        <w:jc w:val="center"/>
        <w:rPr>
          <w:rFonts w:cs="Times New Roman"/>
          <w:szCs w:val="24"/>
          <w:lang w:val="da-DK"/>
        </w:rPr>
      </w:pPr>
    </w:p>
    <w:p w:rsidR="00AE1C8A" w:rsidRPr="00B7781E" w:rsidRDefault="00AE1C8A" w:rsidP="00397B4A">
      <w:pPr>
        <w:spacing w:after="0"/>
        <w:jc w:val="center"/>
        <w:rPr>
          <w:rFonts w:cs="Times New Roman"/>
          <w:szCs w:val="24"/>
          <w:lang w:val="da-DK"/>
        </w:rPr>
      </w:pPr>
    </w:p>
    <w:p w:rsidR="00C4281B" w:rsidRPr="00B7781E" w:rsidRDefault="00641D0D" w:rsidP="00397B4A">
      <w:pPr>
        <w:spacing w:after="0"/>
        <w:jc w:val="center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>Jógvan Thomsen</w:t>
      </w:r>
    </w:p>
    <w:p w:rsidR="00C4281B" w:rsidRPr="00B7781E" w:rsidRDefault="00C4281B" w:rsidP="00397B4A">
      <w:pPr>
        <w:spacing w:after="0"/>
        <w:jc w:val="right"/>
        <w:rPr>
          <w:rFonts w:cs="Times New Roman"/>
          <w:szCs w:val="24"/>
          <w:lang w:val="da-DK"/>
        </w:rPr>
      </w:pPr>
    </w:p>
    <w:p w:rsidR="00AE1C8A" w:rsidRPr="00B7781E" w:rsidRDefault="00AE1C8A" w:rsidP="00397B4A">
      <w:pPr>
        <w:spacing w:after="0"/>
        <w:jc w:val="right"/>
        <w:rPr>
          <w:rFonts w:cs="Times New Roman"/>
          <w:szCs w:val="24"/>
          <w:lang w:val="da-DK"/>
        </w:rPr>
      </w:pPr>
    </w:p>
    <w:p w:rsidR="00C4281B" w:rsidRPr="00B7781E" w:rsidRDefault="005B3879" w:rsidP="00397B4A">
      <w:pPr>
        <w:spacing w:after="0"/>
        <w:jc w:val="right"/>
        <w:rPr>
          <w:rFonts w:cs="Times New Roman"/>
          <w:szCs w:val="24"/>
          <w:lang w:val="da-DK"/>
        </w:rPr>
      </w:pPr>
      <w:r w:rsidRPr="00B7781E">
        <w:rPr>
          <w:rFonts w:cs="Times New Roman"/>
          <w:szCs w:val="24"/>
          <w:lang w:val="da-DK"/>
        </w:rPr>
        <w:t xml:space="preserve">/ </w:t>
      </w:r>
      <w:r w:rsidR="00641D0D" w:rsidRPr="00B7781E">
        <w:rPr>
          <w:rFonts w:cs="Times New Roman"/>
          <w:szCs w:val="24"/>
          <w:lang w:val="da-DK"/>
        </w:rPr>
        <w:t>Gudmundur Effersøe Nónstein</w:t>
      </w:r>
    </w:p>
    <w:p w:rsidR="00A577CF" w:rsidRPr="00B7781E" w:rsidRDefault="00A577CF" w:rsidP="00397B4A">
      <w:pPr>
        <w:spacing w:after="0"/>
        <w:jc w:val="right"/>
        <w:rPr>
          <w:rFonts w:cs="Times New Roman"/>
          <w:szCs w:val="24"/>
          <w:lang w:val="da-DK"/>
        </w:rPr>
      </w:pPr>
    </w:p>
    <w:p w:rsidR="00594F90" w:rsidRPr="00B7781E" w:rsidRDefault="00594F90" w:rsidP="00397B4A">
      <w:pPr>
        <w:spacing w:after="0"/>
        <w:rPr>
          <w:rFonts w:cs="Times New Roman"/>
          <w:szCs w:val="24"/>
          <w:lang w:val="da-DK"/>
        </w:rPr>
      </w:pPr>
    </w:p>
    <w:p w:rsidR="009B2020" w:rsidRPr="00B7781E" w:rsidRDefault="009B2020" w:rsidP="00397B4A">
      <w:pPr>
        <w:spacing w:after="0"/>
        <w:rPr>
          <w:rFonts w:cs="Times New Roman"/>
          <w:szCs w:val="24"/>
          <w:lang w:val="da-DK"/>
        </w:rPr>
      </w:pPr>
    </w:p>
    <w:sectPr w:rsidR="009B2020" w:rsidRPr="00B7781E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41" w:rsidRDefault="00001C41" w:rsidP="003A5FF5">
      <w:pPr>
        <w:spacing w:after="0"/>
      </w:pPr>
      <w:r>
        <w:separator/>
      </w:r>
    </w:p>
  </w:endnote>
  <w:endnote w:type="continuationSeparator" w:id="0">
    <w:p w:rsidR="00001C41" w:rsidRDefault="00001C41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41" w:rsidRDefault="00001C41" w:rsidP="003A5FF5">
      <w:pPr>
        <w:spacing w:after="0"/>
      </w:pPr>
      <w:r>
        <w:separator/>
      </w:r>
    </w:p>
  </w:footnote>
  <w:footnote w:type="continuationSeparator" w:id="0">
    <w:p w:rsidR="00001C41" w:rsidRDefault="00001C41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15" w:rsidRPr="00DA32B2" w:rsidRDefault="002B1F15">
    <w:pPr>
      <w:pStyle w:val="Sidehoved"/>
      <w:rPr>
        <w:rFonts w:cs="Times New Roman"/>
        <w:szCs w:val="24"/>
      </w:rPr>
    </w:pPr>
  </w:p>
  <w:p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B2" w:rsidRPr="0097085A" w:rsidRDefault="0097085A" w:rsidP="0097085A">
    <w:pPr>
      <w:pStyle w:val="Sidehoved"/>
      <w:tabs>
        <w:tab w:val="left" w:pos="3690"/>
      </w:tabs>
      <w:spacing w:before="240"/>
      <w:jc w:val="right"/>
      <w:rPr>
        <w:rFonts w:cs="Times New Roman"/>
        <w:szCs w:val="24"/>
      </w:rPr>
    </w:pPr>
    <w:r w:rsidRPr="0097085A">
      <w:rPr>
        <w:rFonts w:cs="Times New Roman"/>
        <w:szCs w:val="24"/>
      </w:rPr>
      <w:t>0</w:t>
    </w:r>
    <w:r w:rsidR="00633C48">
      <w:rPr>
        <w:rFonts w:cs="Times New Roman"/>
        <w:szCs w:val="24"/>
      </w:rPr>
      <w:t>8</w:t>
    </w:r>
    <w:r>
      <w:rPr>
        <w:rFonts w:cs="Times New Roman"/>
        <w:szCs w:val="24"/>
      </w:rPr>
      <w:t>.07.2019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88B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26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9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B81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6A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6C8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CB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E3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4A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09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26CB8"/>
    <w:multiLevelType w:val="hybridMultilevel"/>
    <w:tmpl w:val="3AA2C63A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0D"/>
    <w:rsid w:val="00000BEA"/>
    <w:rsid w:val="00001C41"/>
    <w:rsid w:val="00010CB1"/>
    <w:rsid w:val="000122E0"/>
    <w:rsid w:val="00015E7F"/>
    <w:rsid w:val="00022308"/>
    <w:rsid w:val="00023E5F"/>
    <w:rsid w:val="000274D4"/>
    <w:rsid w:val="00035C9D"/>
    <w:rsid w:val="0004472A"/>
    <w:rsid w:val="000447FF"/>
    <w:rsid w:val="00044B9C"/>
    <w:rsid w:val="00046F0D"/>
    <w:rsid w:val="00050EE9"/>
    <w:rsid w:val="00053D77"/>
    <w:rsid w:val="00062CDA"/>
    <w:rsid w:val="000638FA"/>
    <w:rsid w:val="00086403"/>
    <w:rsid w:val="00092757"/>
    <w:rsid w:val="000934CA"/>
    <w:rsid w:val="000948B4"/>
    <w:rsid w:val="000A3A49"/>
    <w:rsid w:val="000A4072"/>
    <w:rsid w:val="000B25E3"/>
    <w:rsid w:val="000B681F"/>
    <w:rsid w:val="000C13C9"/>
    <w:rsid w:val="000C26A3"/>
    <w:rsid w:val="000C33C9"/>
    <w:rsid w:val="000D2DDB"/>
    <w:rsid w:val="000D7257"/>
    <w:rsid w:val="000E3179"/>
    <w:rsid w:val="000F5064"/>
    <w:rsid w:val="000F68B4"/>
    <w:rsid w:val="00100769"/>
    <w:rsid w:val="0010185F"/>
    <w:rsid w:val="0011679C"/>
    <w:rsid w:val="00120F3B"/>
    <w:rsid w:val="0012143E"/>
    <w:rsid w:val="0012497B"/>
    <w:rsid w:val="001330EA"/>
    <w:rsid w:val="00135121"/>
    <w:rsid w:val="001540F5"/>
    <w:rsid w:val="001570A6"/>
    <w:rsid w:val="00184827"/>
    <w:rsid w:val="00184D6D"/>
    <w:rsid w:val="001A54FD"/>
    <w:rsid w:val="001B5E54"/>
    <w:rsid w:val="001C2F55"/>
    <w:rsid w:val="001C56D0"/>
    <w:rsid w:val="001D115C"/>
    <w:rsid w:val="001D2CB1"/>
    <w:rsid w:val="001F6EAF"/>
    <w:rsid w:val="001F739F"/>
    <w:rsid w:val="0022227E"/>
    <w:rsid w:val="00227916"/>
    <w:rsid w:val="002514DB"/>
    <w:rsid w:val="0025385F"/>
    <w:rsid w:val="00255773"/>
    <w:rsid w:val="00264D63"/>
    <w:rsid w:val="002A7D1D"/>
    <w:rsid w:val="002B1F15"/>
    <w:rsid w:val="002B41B7"/>
    <w:rsid w:val="002C2A21"/>
    <w:rsid w:val="002C7E06"/>
    <w:rsid w:val="002D6CB5"/>
    <w:rsid w:val="002E02A1"/>
    <w:rsid w:val="002F49F6"/>
    <w:rsid w:val="002F6E05"/>
    <w:rsid w:val="002F7F8A"/>
    <w:rsid w:val="00304EDA"/>
    <w:rsid w:val="00305ED2"/>
    <w:rsid w:val="0031539E"/>
    <w:rsid w:val="00320C77"/>
    <w:rsid w:val="00321DA8"/>
    <w:rsid w:val="003452F1"/>
    <w:rsid w:val="00356BCF"/>
    <w:rsid w:val="003630B3"/>
    <w:rsid w:val="003642EA"/>
    <w:rsid w:val="00370861"/>
    <w:rsid w:val="00380999"/>
    <w:rsid w:val="003812FF"/>
    <w:rsid w:val="00390C21"/>
    <w:rsid w:val="00397B4A"/>
    <w:rsid w:val="003A312A"/>
    <w:rsid w:val="003A43FF"/>
    <w:rsid w:val="003A5FF5"/>
    <w:rsid w:val="003A716C"/>
    <w:rsid w:val="003B44DD"/>
    <w:rsid w:val="003B617D"/>
    <w:rsid w:val="003C05CB"/>
    <w:rsid w:val="003D331F"/>
    <w:rsid w:val="003D385E"/>
    <w:rsid w:val="003E0D87"/>
    <w:rsid w:val="003E16DE"/>
    <w:rsid w:val="003F21D5"/>
    <w:rsid w:val="003F2821"/>
    <w:rsid w:val="004039D6"/>
    <w:rsid w:val="0040470F"/>
    <w:rsid w:val="004218BC"/>
    <w:rsid w:val="00422D16"/>
    <w:rsid w:val="00423E46"/>
    <w:rsid w:val="00425520"/>
    <w:rsid w:val="0043362C"/>
    <w:rsid w:val="00436C74"/>
    <w:rsid w:val="00440B5C"/>
    <w:rsid w:val="0045456D"/>
    <w:rsid w:val="00457696"/>
    <w:rsid w:val="00460D90"/>
    <w:rsid w:val="00462AC1"/>
    <w:rsid w:val="00464E42"/>
    <w:rsid w:val="004779F8"/>
    <w:rsid w:val="00492EB4"/>
    <w:rsid w:val="004A2D09"/>
    <w:rsid w:val="004A5BC3"/>
    <w:rsid w:val="004B2B69"/>
    <w:rsid w:val="004B3427"/>
    <w:rsid w:val="004C1845"/>
    <w:rsid w:val="0050180E"/>
    <w:rsid w:val="005061E4"/>
    <w:rsid w:val="005068D8"/>
    <w:rsid w:val="00511554"/>
    <w:rsid w:val="00517216"/>
    <w:rsid w:val="00520208"/>
    <w:rsid w:val="00520C59"/>
    <w:rsid w:val="005308D3"/>
    <w:rsid w:val="00551F59"/>
    <w:rsid w:val="00566880"/>
    <w:rsid w:val="005808CC"/>
    <w:rsid w:val="00582BE9"/>
    <w:rsid w:val="00594F90"/>
    <w:rsid w:val="005A34E4"/>
    <w:rsid w:val="005A4328"/>
    <w:rsid w:val="005B3879"/>
    <w:rsid w:val="005B3A3A"/>
    <w:rsid w:val="005C26C3"/>
    <w:rsid w:val="005C2D1A"/>
    <w:rsid w:val="005C2E93"/>
    <w:rsid w:val="005C39A9"/>
    <w:rsid w:val="005C5CE3"/>
    <w:rsid w:val="005C7ECC"/>
    <w:rsid w:val="005D6AB2"/>
    <w:rsid w:val="005D6EF2"/>
    <w:rsid w:val="00601635"/>
    <w:rsid w:val="00602045"/>
    <w:rsid w:val="00602AEF"/>
    <w:rsid w:val="00616153"/>
    <w:rsid w:val="006166C1"/>
    <w:rsid w:val="006230D1"/>
    <w:rsid w:val="0062609A"/>
    <w:rsid w:val="00633C48"/>
    <w:rsid w:val="00641D0D"/>
    <w:rsid w:val="00656DB8"/>
    <w:rsid w:val="006642ED"/>
    <w:rsid w:val="006754FD"/>
    <w:rsid w:val="006855F3"/>
    <w:rsid w:val="00692307"/>
    <w:rsid w:val="006932C9"/>
    <w:rsid w:val="006944BF"/>
    <w:rsid w:val="006A052D"/>
    <w:rsid w:val="006E2D6E"/>
    <w:rsid w:val="006E796F"/>
    <w:rsid w:val="007038B8"/>
    <w:rsid w:val="007259DE"/>
    <w:rsid w:val="00745D4A"/>
    <w:rsid w:val="00746B18"/>
    <w:rsid w:val="0076066A"/>
    <w:rsid w:val="0076665D"/>
    <w:rsid w:val="00770A17"/>
    <w:rsid w:val="00771B25"/>
    <w:rsid w:val="0077428F"/>
    <w:rsid w:val="0079199C"/>
    <w:rsid w:val="007A50C3"/>
    <w:rsid w:val="007B1DEC"/>
    <w:rsid w:val="007B2A2C"/>
    <w:rsid w:val="007B6E71"/>
    <w:rsid w:val="007C16C6"/>
    <w:rsid w:val="007C21E3"/>
    <w:rsid w:val="007D5B26"/>
    <w:rsid w:val="007E0848"/>
    <w:rsid w:val="007F17E0"/>
    <w:rsid w:val="00801432"/>
    <w:rsid w:val="00803B8B"/>
    <w:rsid w:val="00806D41"/>
    <w:rsid w:val="0080742C"/>
    <w:rsid w:val="00807CE0"/>
    <w:rsid w:val="00823533"/>
    <w:rsid w:val="00823566"/>
    <w:rsid w:val="0083092D"/>
    <w:rsid w:val="00834A49"/>
    <w:rsid w:val="00841D5A"/>
    <w:rsid w:val="008457DE"/>
    <w:rsid w:val="00846C17"/>
    <w:rsid w:val="008470A3"/>
    <w:rsid w:val="008538D7"/>
    <w:rsid w:val="00861768"/>
    <w:rsid w:val="00871900"/>
    <w:rsid w:val="00876D2D"/>
    <w:rsid w:val="008A0855"/>
    <w:rsid w:val="008A2B23"/>
    <w:rsid w:val="008A7A49"/>
    <w:rsid w:val="008B1C34"/>
    <w:rsid w:val="008B219C"/>
    <w:rsid w:val="008B21B2"/>
    <w:rsid w:val="008B6B55"/>
    <w:rsid w:val="008C1080"/>
    <w:rsid w:val="008C1DFC"/>
    <w:rsid w:val="008C5493"/>
    <w:rsid w:val="008D244A"/>
    <w:rsid w:val="008E4219"/>
    <w:rsid w:val="008F553B"/>
    <w:rsid w:val="008F74CF"/>
    <w:rsid w:val="00914A2A"/>
    <w:rsid w:val="0092039A"/>
    <w:rsid w:val="00930912"/>
    <w:rsid w:val="00931AF1"/>
    <w:rsid w:val="0093386F"/>
    <w:rsid w:val="00934D57"/>
    <w:rsid w:val="00935C49"/>
    <w:rsid w:val="009406F8"/>
    <w:rsid w:val="0097085A"/>
    <w:rsid w:val="00985FA5"/>
    <w:rsid w:val="00986B87"/>
    <w:rsid w:val="00987820"/>
    <w:rsid w:val="0099053D"/>
    <w:rsid w:val="009A2669"/>
    <w:rsid w:val="009A427C"/>
    <w:rsid w:val="009B0FB9"/>
    <w:rsid w:val="009B1416"/>
    <w:rsid w:val="009B2020"/>
    <w:rsid w:val="009B3BDD"/>
    <w:rsid w:val="009B6E5A"/>
    <w:rsid w:val="009B79D3"/>
    <w:rsid w:val="009C0ABB"/>
    <w:rsid w:val="009C2F37"/>
    <w:rsid w:val="009C3E65"/>
    <w:rsid w:val="009C5EFA"/>
    <w:rsid w:val="009D1939"/>
    <w:rsid w:val="009D4DA1"/>
    <w:rsid w:val="009D6A6C"/>
    <w:rsid w:val="009E1FE3"/>
    <w:rsid w:val="009F14D3"/>
    <w:rsid w:val="00A047C8"/>
    <w:rsid w:val="00A0534D"/>
    <w:rsid w:val="00A16870"/>
    <w:rsid w:val="00A17140"/>
    <w:rsid w:val="00A34211"/>
    <w:rsid w:val="00A50498"/>
    <w:rsid w:val="00A509B8"/>
    <w:rsid w:val="00A53AF7"/>
    <w:rsid w:val="00A54D65"/>
    <w:rsid w:val="00A576ED"/>
    <w:rsid w:val="00A577CF"/>
    <w:rsid w:val="00A653B9"/>
    <w:rsid w:val="00A65B90"/>
    <w:rsid w:val="00A73EA1"/>
    <w:rsid w:val="00A8797E"/>
    <w:rsid w:val="00A90484"/>
    <w:rsid w:val="00A92CE3"/>
    <w:rsid w:val="00A9350B"/>
    <w:rsid w:val="00AA09DA"/>
    <w:rsid w:val="00AA1EF6"/>
    <w:rsid w:val="00AA4164"/>
    <w:rsid w:val="00AA77E9"/>
    <w:rsid w:val="00AC07AB"/>
    <w:rsid w:val="00AD04B2"/>
    <w:rsid w:val="00AE05B4"/>
    <w:rsid w:val="00AE1C8A"/>
    <w:rsid w:val="00AE73BD"/>
    <w:rsid w:val="00AF0DF5"/>
    <w:rsid w:val="00B21AD0"/>
    <w:rsid w:val="00B313F2"/>
    <w:rsid w:val="00B40416"/>
    <w:rsid w:val="00B42670"/>
    <w:rsid w:val="00B5206A"/>
    <w:rsid w:val="00B62B14"/>
    <w:rsid w:val="00B62CFD"/>
    <w:rsid w:val="00B64AE2"/>
    <w:rsid w:val="00B65BC0"/>
    <w:rsid w:val="00B7781E"/>
    <w:rsid w:val="00B83B3A"/>
    <w:rsid w:val="00B90291"/>
    <w:rsid w:val="00B92717"/>
    <w:rsid w:val="00B933A3"/>
    <w:rsid w:val="00BB6385"/>
    <w:rsid w:val="00BC43C2"/>
    <w:rsid w:val="00BD2CAA"/>
    <w:rsid w:val="00BD37B1"/>
    <w:rsid w:val="00BE22CB"/>
    <w:rsid w:val="00BE5D35"/>
    <w:rsid w:val="00BF333D"/>
    <w:rsid w:val="00BF69A4"/>
    <w:rsid w:val="00C02A7D"/>
    <w:rsid w:val="00C07723"/>
    <w:rsid w:val="00C10B7B"/>
    <w:rsid w:val="00C15BAD"/>
    <w:rsid w:val="00C16F07"/>
    <w:rsid w:val="00C24CC9"/>
    <w:rsid w:val="00C31DD2"/>
    <w:rsid w:val="00C33DD2"/>
    <w:rsid w:val="00C4281B"/>
    <w:rsid w:val="00C507D7"/>
    <w:rsid w:val="00C56C45"/>
    <w:rsid w:val="00C60A1D"/>
    <w:rsid w:val="00C64A9B"/>
    <w:rsid w:val="00C65B06"/>
    <w:rsid w:val="00C718B6"/>
    <w:rsid w:val="00C84DD8"/>
    <w:rsid w:val="00C85148"/>
    <w:rsid w:val="00C91D61"/>
    <w:rsid w:val="00C94B40"/>
    <w:rsid w:val="00C95A4E"/>
    <w:rsid w:val="00D04E40"/>
    <w:rsid w:val="00D10CE4"/>
    <w:rsid w:val="00D11735"/>
    <w:rsid w:val="00D12E7B"/>
    <w:rsid w:val="00D20BB7"/>
    <w:rsid w:val="00D20DEA"/>
    <w:rsid w:val="00D22728"/>
    <w:rsid w:val="00D229E8"/>
    <w:rsid w:val="00D354E5"/>
    <w:rsid w:val="00D37391"/>
    <w:rsid w:val="00D44515"/>
    <w:rsid w:val="00D45046"/>
    <w:rsid w:val="00D53C04"/>
    <w:rsid w:val="00D54D84"/>
    <w:rsid w:val="00D601A5"/>
    <w:rsid w:val="00D725B9"/>
    <w:rsid w:val="00D77BA6"/>
    <w:rsid w:val="00D857F0"/>
    <w:rsid w:val="00D90E8D"/>
    <w:rsid w:val="00D9285B"/>
    <w:rsid w:val="00D96CCF"/>
    <w:rsid w:val="00D96E70"/>
    <w:rsid w:val="00D97232"/>
    <w:rsid w:val="00DA32B2"/>
    <w:rsid w:val="00DB5CCE"/>
    <w:rsid w:val="00DC2F76"/>
    <w:rsid w:val="00DD12A6"/>
    <w:rsid w:val="00DD501B"/>
    <w:rsid w:val="00E13791"/>
    <w:rsid w:val="00E17A83"/>
    <w:rsid w:val="00E20280"/>
    <w:rsid w:val="00E34BF1"/>
    <w:rsid w:val="00E435CB"/>
    <w:rsid w:val="00E443E6"/>
    <w:rsid w:val="00E50744"/>
    <w:rsid w:val="00E91105"/>
    <w:rsid w:val="00E91F9E"/>
    <w:rsid w:val="00E97352"/>
    <w:rsid w:val="00EA1B3E"/>
    <w:rsid w:val="00EA5003"/>
    <w:rsid w:val="00EB2650"/>
    <w:rsid w:val="00EC2245"/>
    <w:rsid w:val="00EC5008"/>
    <w:rsid w:val="00ED62E2"/>
    <w:rsid w:val="00ED7A20"/>
    <w:rsid w:val="00EE57D3"/>
    <w:rsid w:val="00F110D7"/>
    <w:rsid w:val="00F1615D"/>
    <w:rsid w:val="00F2565F"/>
    <w:rsid w:val="00F35073"/>
    <w:rsid w:val="00F36633"/>
    <w:rsid w:val="00F478DE"/>
    <w:rsid w:val="00F538C3"/>
    <w:rsid w:val="00F77BF6"/>
    <w:rsid w:val="00F82BF5"/>
    <w:rsid w:val="00F905C6"/>
    <w:rsid w:val="00FA2AA0"/>
    <w:rsid w:val="00FA4D67"/>
    <w:rsid w:val="00FB26B2"/>
    <w:rsid w:val="00FC1825"/>
    <w:rsid w:val="00FD2BE2"/>
    <w:rsid w:val="00FD5DC7"/>
    <w:rsid w:val="00FD64F6"/>
    <w:rsid w:val="00FD6BDA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9B8B5"/>
  <w15:chartTrackingRefBased/>
  <w15:docId w15:val="{C64D63B2-2D66-4A8C-A0BA-BC7BB88F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DE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778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781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7781E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778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7781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44089\Downloads\uppskot-til-kunnger&#240;-um-broyting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E33C-47AC-4F93-902E-15FF625C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uppskot-til-kunngerð-um-broyting</Template>
  <TotalTime>4</TotalTime>
  <Pages>1</Pages>
  <Words>385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Uppskot til broyting í kunngerð</vt:lpstr>
      <vt:lpstr>Uppskot til broyting í kunngerð</vt:lpstr>
    </vt:vector>
  </TitlesOfParts>
  <Company>Lógatænastan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 í kunngerð</dc:title>
  <dc:subject>Uppskot til broyting í kunngerð</dc:subject>
  <dc:creator>Gudmundur Nónstein</dc:creator>
  <cp:keywords>4. útgáva - januar 2019</cp:keywords>
  <dc:description>Uppskot til broyting í kunngerð 4. útgáva - januar 2019</dc:description>
  <cp:lastModifiedBy>Gudmundur Nónstein</cp:lastModifiedBy>
  <cp:revision>4</cp:revision>
  <cp:lastPrinted>2019-07-08T07:44:00Z</cp:lastPrinted>
  <dcterms:created xsi:type="dcterms:W3CDTF">2019-07-08T07:53:00Z</dcterms:created>
  <dcterms:modified xsi:type="dcterms:W3CDTF">2019-07-08T08:02:00Z</dcterms:modified>
  <cp:contentStatus>1. útgáva - mars 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fak-vs-app.fak.far.local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294122</vt:lpwstr>
  </property>
  <property fmtid="{D5CDD505-2E9C-101B-9397-08002B2CF9AE}" pid="7" name="VerID">
    <vt:lpwstr>0</vt:lpwstr>
  </property>
  <property fmtid="{D5CDD505-2E9C-101B-9397-08002B2CF9AE}" pid="8" name="FilePath">
    <vt:lpwstr>\\fak-vs-app.fak.far.local\360users_VS\work\landsnet\ln44089</vt:lpwstr>
  </property>
  <property fmtid="{D5CDD505-2E9C-101B-9397-08002B2CF9AE}" pid="9" name="FileName">
    <vt:lpwstr>17-00106-26 Regnskabsbekendtgørelsen 08.07.2019 294122_244182_0.DOCX</vt:lpwstr>
  </property>
  <property fmtid="{D5CDD505-2E9C-101B-9397-08002B2CF9AE}" pid="10" name="FullFileName">
    <vt:lpwstr>\\fak-vs-app.fak.far.local\360users_VS\work\landsnet\ln44089\17-00106-26 Regnskabsbekendtgørelsen 08.07.2019 294122_244182_0.DOCX</vt:lpwstr>
  </property>
</Properties>
</file>