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1BE" w:rsidRPr="00C34DC0" w:rsidRDefault="001A51BE" w:rsidP="001A51BE">
      <w:pPr>
        <w:rPr>
          <w:rFonts w:ascii="Arial" w:hAnsi="Arial" w:cs="Arial"/>
          <w:sz w:val="21"/>
          <w:szCs w:val="21"/>
        </w:rPr>
      </w:pPr>
      <w:r>
        <w:rPr>
          <w:rFonts w:ascii="Arial" w:hAnsi="Arial" w:cs="Arial"/>
          <w:sz w:val="21"/>
          <w:szCs w:val="21"/>
        </w:rPr>
        <w:t>Tryggingareftirlitið</w:t>
      </w:r>
    </w:p>
    <w:p w:rsidR="001A51BE" w:rsidRDefault="001A51BE" w:rsidP="001A51BE">
      <w:pPr>
        <w:rPr>
          <w:rFonts w:ascii="Arial" w:hAnsi="Arial" w:cs="Arial"/>
          <w:sz w:val="21"/>
          <w:szCs w:val="21"/>
        </w:rPr>
      </w:pPr>
      <w:proofErr w:type="spellStart"/>
      <w:r>
        <w:rPr>
          <w:rFonts w:ascii="Arial" w:hAnsi="Arial" w:cs="Arial"/>
          <w:sz w:val="21"/>
          <w:szCs w:val="21"/>
        </w:rPr>
        <w:t>Skálatrøð</w:t>
      </w:r>
      <w:proofErr w:type="spellEnd"/>
      <w:r>
        <w:rPr>
          <w:rFonts w:ascii="Arial" w:hAnsi="Arial" w:cs="Arial"/>
          <w:sz w:val="21"/>
          <w:szCs w:val="21"/>
        </w:rPr>
        <w:t xml:space="preserve"> 20</w:t>
      </w:r>
    </w:p>
    <w:p w:rsidR="001A51BE" w:rsidRDefault="001A51BE" w:rsidP="001A51BE">
      <w:pPr>
        <w:rPr>
          <w:rFonts w:ascii="Arial" w:hAnsi="Arial" w:cs="Arial"/>
          <w:sz w:val="21"/>
          <w:szCs w:val="21"/>
        </w:rPr>
      </w:pPr>
      <w:r>
        <w:rPr>
          <w:rFonts w:ascii="Arial" w:hAnsi="Arial" w:cs="Arial"/>
          <w:sz w:val="21"/>
          <w:szCs w:val="21"/>
        </w:rPr>
        <w:t>Postboks 73</w:t>
      </w:r>
    </w:p>
    <w:p w:rsidR="001A51BE" w:rsidRPr="00C34DC0" w:rsidRDefault="001A51BE" w:rsidP="001A51BE">
      <w:pPr>
        <w:rPr>
          <w:rFonts w:ascii="Arial" w:hAnsi="Arial" w:cs="Arial"/>
          <w:sz w:val="21"/>
          <w:szCs w:val="21"/>
        </w:rPr>
      </w:pPr>
      <w:r>
        <w:rPr>
          <w:rFonts w:ascii="Arial" w:hAnsi="Arial" w:cs="Arial"/>
          <w:sz w:val="21"/>
          <w:szCs w:val="21"/>
        </w:rPr>
        <w:t>FO-110 Tórshavn</w:t>
      </w:r>
    </w:p>
    <w:p w:rsidR="001A51BE" w:rsidRDefault="001A51BE" w:rsidP="001A51BE">
      <w:pPr>
        <w:rPr>
          <w:rFonts w:ascii="Arial" w:hAnsi="Arial" w:cs="Arial"/>
          <w:sz w:val="21"/>
          <w:szCs w:val="21"/>
        </w:rPr>
      </w:pPr>
    </w:p>
    <w:p w:rsidR="001A51BE" w:rsidRDefault="001A51BE" w:rsidP="001A51BE">
      <w:pPr>
        <w:rPr>
          <w:rFonts w:ascii="Arial" w:hAnsi="Arial" w:cs="Arial"/>
          <w:sz w:val="21"/>
          <w:szCs w:val="21"/>
        </w:rPr>
      </w:pPr>
    </w:p>
    <w:p w:rsidR="001A51BE" w:rsidRPr="001A51BE" w:rsidRDefault="001A51BE" w:rsidP="001A51BE">
      <w:pPr>
        <w:jc w:val="center"/>
        <w:rPr>
          <w:rFonts w:ascii="Arial" w:hAnsi="Arial" w:cs="Arial"/>
          <w:b/>
          <w:szCs w:val="28"/>
        </w:rPr>
      </w:pPr>
      <w:bookmarkStart w:id="0" w:name="_GoBack"/>
      <w:proofErr w:type="spellStart"/>
      <w:r w:rsidRPr="001A51BE">
        <w:rPr>
          <w:rFonts w:ascii="Arial" w:hAnsi="Arial" w:cs="Arial"/>
          <w:b/>
          <w:szCs w:val="28"/>
        </w:rPr>
        <w:t>Samanskriving</w:t>
      </w:r>
      <w:proofErr w:type="spellEnd"/>
      <w:r w:rsidRPr="001A51BE">
        <w:rPr>
          <w:rFonts w:ascii="Arial" w:hAnsi="Arial" w:cs="Arial"/>
          <w:b/>
          <w:szCs w:val="28"/>
        </w:rPr>
        <w:t xml:space="preserve"> av </w:t>
      </w:r>
      <w:proofErr w:type="spellStart"/>
      <w:r w:rsidRPr="001A51BE">
        <w:rPr>
          <w:rFonts w:ascii="Arial" w:hAnsi="Arial" w:cs="Arial"/>
          <w:b/>
          <w:szCs w:val="28"/>
        </w:rPr>
        <w:t>tøkniliga</w:t>
      </w:r>
      <w:proofErr w:type="spellEnd"/>
      <w:r w:rsidRPr="001A51BE">
        <w:rPr>
          <w:rFonts w:ascii="Arial" w:hAnsi="Arial" w:cs="Arial"/>
          <w:b/>
          <w:szCs w:val="28"/>
        </w:rPr>
        <w:t xml:space="preserve"> </w:t>
      </w:r>
      <w:proofErr w:type="spellStart"/>
      <w:r w:rsidRPr="001A51BE">
        <w:rPr>
          <w:rFonts w:ascii="Arial" w:hAnsi="Arial" w:cs="Arial"/>
          <w:b/>
          <w:szCs w:val="28"/>
        </w:rPr>
        <w:t>grundarlagnum</w:t>
      </w:r>
      <w:proofErr w:type="spellEnd"/>
      <w:r w:rsidRPr="001A51BE">
        <w:rPr>
          <w:rFonts w:ascii="Arial" w:hAnsi="Arial" w:cs="Arial"/>
          <w:b/>
          <w:szCs w:val="28"/>
        </w:rPr>
        <w:t xml:space="preserve"> o.a. </w:t>
      </w:r>
      <w:proofErr w:type="spellStart"/>
      <w:r w:rsidRPr="001A51BE">
        <w:rPr>
          <w:rFonts w:ascii="Arial" w:hAnsi="Arial" w:cs="Arial"/>
          <w:b/>
          <w:szCs w:val="28"/>
        </w:rPr>
        <w:t>fyri</w:t>
      </w:r>
      <w:proofErr w:type="spellEnd"/>
      <w:r w:rsidRPr="001A51BE">
        <w:rPr>
          <w:rFonts w:ascii="Arial" w:hAnsi="Arial" w:cs="Arial"/>
          <w:b/>
          <w:szCs w:val="28"/>
        </w:rPr>
        <w:t xml:space="preserve"> </w:t>
      </w:r>
      <w:proofErr w:type="spellStart"/>
      <w:r w:rsidRPr="001A51BE">
        <w:rPr>
          <w:rFonts w:ascii="Arial" w:hAnsi="Arial" w:cs="Arial"/>
          <w:b/>
          <w:szCs w:val="28"/>
        </w:rPr>
        <w:t>lívstryggingarvirksemi</w:t>
      </w:r>
      <w:proofErr w:type="spellEnd"/>
    </w:p>
    <w:bookmarkEnd w:id="0"/>
    <w:p w:rsidR="001A51BE" w:rsidRPr="001A51BE" w:rsidRDefault="001A51BE" w:rsidP="001A51BE">
      <w:pPr>
        <w:jc w:val="center"/>
        <w:rPr>
          <w:rFonts w:ascii="Arial" w:hAnsi="Arial" w:cs="Arial"/>
          <w:b/>
          <w:szCs w:val="28"/>
        </w:rPr>
      </w:pPr>
      <w:r>
        <w:rPr>
          <w:rFonts w:ascii="Arial" w:hAnsi="Arial" w:cs="Arial"/>
          <w:b/>
          <w:szCs w:val="28"/>
        </w:rPr>
        <w:t>(</w:t>
      </w:r>
      <w:r w:rsidRPr="001A51BE">
        <w:rPr>
          <w:rFonts w:ascii="Arial" w:hAnsi="Arial" w:cs="Arial"/>
          <w:b/>
          <w:szCs w:val="28"/>
        </w:rPr>
        <w:t>Sammenskrivning af det anmeldte tekniske grundlag m.v. for</w:t>
      </w:r>
      <w:r>
        <w:rPr>
          <w:rFonts w:ascii="Arial" w:hAnsi="Arial" w:cs="Arial"/>
          <w:b/>
          <w:szCs w:val="28"/>
        </w:rPr>
        <w:t xml:space="preserve"> l</w:t>
      </w:r>
      <w:r w:rsidRPr="001A51BE">
        <w:rPr>
          <w:rFonts w:ascii="Arial" w:hAnsi="Arial" w:cs="Arial"/>
          <w:b/>
          <w:szCs w:val="28"/>
        </w:rPr>
        <w:t>ivsforsikringsvirksomhed</w:t>
      </w:r>
      <w:r>
        <w:rPr>
          <w:rFonts w:ascii="Arial" w:hAnsi="Arial" w:cs="Arial"/>
          <w:b/>
          <w:szCs w:val="28"/>
        </w:rPr>
        <w:t>)</w:t>
      </w:r>
    </w:p>
    <w:p w:rsidR="001A51BE" w:rsidRPr="00CA03FF" w:rsidRDefault="001A51BE" w:rsidP="001A51BE">
      <w:pPr>
        <w:jc w:val="both"/>
        <w:rPr>
          <w:rFonts w:ascii="Arial" w:hAnsi="Arial" w:cs="Arial"/>
          <w:b/>
          <w:sz w:val="21"/>
          <w:szCs w:val="21"/>
        </w:rPr>
      </w:pPr>
    </w:p>
    <w:p w:rsidR="001A51BE" w:rsidRPr="00CA03FF" w:rsidRDefault="001A51BE" w:rsidP="001A51BE">
      <w:pPr>
        <w:jc w:val="both"/>
        <w:rPr>
          <w:rFonts w:ascii="Arial" w:hAnsi="Arial" w:cs="Arial"/>
          <w:sz w:val="21"/>
          <w:szCs w:val="21"/>
        </w:rPr>
      </w:pPr>
      <w:r w:rsidRPr="00CA03FF">
        <w:rPr>
          <w:rFonts w:ascii="Arial" w:hAnsi="Arial" w:cs="Arial"/>
          <w:sz w:val="21"/>
          <w:szCs w:val="21"/>
        </w:rPr>
        <w:t xml:space="preserve">I henhold til § 2, stk. 8, jf. § 2, stk. 9, i </w:t>
      </w:r>
      <w:r>
        <w:rPr>
          <w:rFonts w:ascii="Arial" w:hAnsi="Arial" w:cs="Arial"/>
          <w:sz w:val="21"/>
          <w:szCs w:val="21"/>
        </w:rPr>
        <w:t>”</w:t>
      </w:r>
      <w:proofErr w:type="spellStart"/>
      <w:r>
        <w:rPr>
          <w:rFonts w:ascii="Arial" w:hAnsi="Arial" w:cs="Arial"/>
          <w:sz w:val="21"/>
          <w:szCs w:val="21"/>
        </w:rPr>
        <w:t>kunngerð</w:t>
      </w:r>
      <w:proofErr w:type="spellEnd"/>
      <w:r>
        <w:rPr>
          <w:rFonts w:ascii="Arial" w:hAnsi="Arial" w:cs="Arial"/>
          <w:sz w:val="21"/>
          <w:szCs w:val="21"/>
        </w:rPr>
        <w:t xml:space="preserve"> </w:t>
      </w:r>
      <w:proofErr w:type="spellStart"/>
      <w:r>
        <w:rPr>
          <w:rFonts w:ascii="Arial" w:hAnsi="Arial" w:cs="Arial"/>
          <w:sz w:val="21"/>
          <w:szCs w:val="21"/>
        </w:rPr>
        <w:t>um</w:t>
      </w:r>
      <w:proofErr w:type="spellEnd"/>
      <w:r>
        <w:rPr>
          <w:rFonts w:ascii="Arial" w:hAnsi="Arial" w:cs="Arial"/>
          <w:sz w:val="21"/>
          <w:szCs w:val="21"/>
        </w:rPr>
        <w:t xml:space="preserve"> </w:t>
      </w:r>
      <w:proofErr w:type="spellStart"/>
      <w:r>
        <w:rPr>
          <w:rFonts w:ascii="Arial" w:hAnsi="Arial" w:cs="Arial"/>
          <w:sz w:val="21"/>
          <w:szCs w:val="21"/>
        </w:rPr>
        <w:t>fráboðan</w:t>
      </w:r>
      <w:proofErr w:type="spellEnd"/>
      <w:r>
        <w:rPr>
          <w:rFonts w:ascii="Arial" w:hAnsi="Arial" w:cs="Arial"/>
          <w:sz w:val="21"/>
          <w:szCs w:val="21"/>
        </w:rPr>
        <w:t xml:space="preserve"> av </w:t>
      </w:r>
      <w:proofErr w:type="spellStart"/>
      <w:r>
        <w:rPr>
          <w:rFonts w:ascii="Arial" w:hAnsi="Arial" w:cs="Arial"/>
          <w:sz w:val="21"/>
          <w:szCs w:val="21"/>
        </w:rPr>
        <w:t>tøkniliga</w:t>
      </w:r>
      <w:proofErr w:type="spellEnd"/>
      <w:r>
        <w:rPr>
          <w:rFonts w:ascii="Arial" w:hAnsi="Arial" w:cs="Arial"/>
          <w:sz w:val="21"/>
          <w:szCs w:val="21"/>
        </w:rPr>
        <w:t xml:space="preserve"> </w:t>
      </w:r>
      <w:proofErr w:type="spellStart"/>
      <w:r>
        <w:rPr>
          <w:rFonts w:ascii="Arial" w:hAnsi="Arial" w:cs="Arial"/>
          <w:sz w:val="21"/>
          <w:szCs w:val="21"/>
        </w:rPr>
        <w:t>grundarlagnum</w:t>
      </w:r>
      <w:proofErr w:type="spellEnd"/>
      <w:r>
        <w:rPr>
          <w:rFonts w:ascii="Arial" w:hAnsi="Arial" w:cs="Arial"/>
          <w:sz w:val="21"/>
          <w:szCs w:val="21"/>
        </w:rPr>
        <w:t xml:space="preserve"> o.a. </w:t>
      </w:r>
      <w:proofErr w:type="spellStart"/>
      <w:r>
        <w:rPr>
          <w:rFonts w:ascii="Arial" w:hAnsi="Arial" w:cs="Arial"/>
          <w:sz w:val="21"/>
          <w:szCs w:val="21"/>
        </w:rPr>
        <w:t>fyri</w:t>
      </w:r>
      <w:proofErr w:type="spellEnd"/>
      <w:r>
        <w:rPr>
          <w:rFonts w:ascii="Arial" w:hAnsi="Arial" w:cs="Arial"/>
          <w:sz w:val="21"/>
          <w:szCs w:val="21"/>
        </w:rPr>
        <w:t xml:space="preserve"> </w:t>
      </w:r>
      <w:proofErr w:type="spellStart"/>
      <w:r>
        <w:rPr>
          <w:rFonts w:ascii="Arial" w:hAnsi="Arial" w:cs="Arial"/>
          <w:sz w:val="21"/>
          <w:szCs w:val="21"/>
        </w:rPr>
        <w:t>lívstryggingarvirksemi</w:t>
      </w:r>
      <w:proofErr w:type="spellEnd"/>
      <w:r>
        <w:rPr>
          <w:rFonts w:ascii="Arial" w:hAnsi="Arial" w:cs="Arial"/>
          <w:sz w:val="21"/>
          <w:szCs w:val="21"/>
        </w:rPr>
        <w:t>”</w:t>
      </w:r>
      <w:r w:rsidRPr="00C05E28">
        <w:rPr>
          <w:rFonts w:ascii="Arial" w:hAnsi="Arial" w:cs="Arial"/>
          <w:sz w:val="21"/>
          <w:szCs w:val="21"/>
        </w:rPr>
        <w:t xml:space="preserve"> </w:t>
      </w:r>
      <w:r w:rsidRPr="00CA03FF">
        <w:rPr>
          <w:rFonts w:ascii="Arial" w:hAnsi="Arial" w:cs="Arial"/>
          <w:sz w:val="21"/>
          <w:szCs w:val="21"/>
        </w:rPr>
        <w:t xml:space="preserve">skal livsforsikringsselskabet hvert år inden udgangen af juni indsende en sammenskrivning af selskabets samlede </w:t>
      </w:r>
      <w:r>
        <w:rPr>
          <w:rFonts w:ascii="Arial" w:hAnsi="Arial" w:cs="Arial"/>
          <w:sz w:val="21"/>
          <w:szCs w:val="21"/>
        </w:rPr>
        <w:t xml:space="preserve">gældende </w:t>
      </w:r>
      <w:r w:rsidRPr="00CA03FF">
        <w:rPr>
          <w:rFonts w:ascii="Arial" w:hAnsi="Arial" w:cs="Arial"/>
          <w:sz w:val="21"/>
          <w:szCs w:val="21"/>
        </w:rPr>
        <w:t xml:space="preserve">anmeldte tekniske grundlag m.v. </w:t>
      </w:r>
      <w:r>
        <w:rPr>
          <w:rFonts w:ascii="Arial" w:hAnsi="Arial" w:cs="Arial"/>
          <w:sz w:val="21"/>
          <w:szCs w:val="21"/>
        </w:rPr>
        <w:t xml:space="preserve">for livsforsikringsvirksomhed </w:t>
      </w:r>
      <w:r w:rsidRPr="00CA03FF">
        <w:rPr>
          <w:rFonts w:ascii="Arial" w:hAnsi="Arial" w:cs="Arial"/>
          <w:sz w:val="21"/>
          <w:szCs w:val="21"/>
        </w:rPr>
        <w:t xml:space="preserve">til </w:t>
      </w:r>
      <w:r>
        <w:rPr>
          <w:rFonts w:ascii="Arial" w:hAnsi="Arial" w:cs="Arial"/>
          <w:sz w:val="21"/>
          <w:szCs w:val="21"/>
        </w:rPr>
        <w:t>Tryggingareftirlitið</w:t>
      </w:r>
      <w:r w:rsidRPr="00CA03FF">
        <w:rPr>
          <w:rFonts w:ascii="Arial" w:hAnsi="Arial" w:cs="Arial"/>
          <w:sz w:val="21"/>
          <w:szCs w:val="21"/>
        </w:rPr>
        <w:t>. Det sammenskrevne tekniske grundlag m.v. for livsforsikringsvirksomhed skal inkludere alle anmeldelser</w:t>
      </w:r>
      <w:r w:rsidRPr="003B7F0F">
        <w:rPr>
          <w:rFonts w:ascii="Arial" w:hAnsi="Arial" w:cs="Arial"/>
          <w:sz w:val="21"/>
          <w:szCs w:val="21"/>
        </w:rPr>
        <w:t xml:space="preserve"> af det tekniske grundlag m.v. for livsforsikringsvirksomhed, der i henhold til § </w:t>
      </w:r>
      <w:r>
        <w:rPr>
          <w:rFonts w:ascii="Arial" w:hAnsi="Arial" w:cs="Arial"/>
          <w:sz w:val="21"/>
          <w:szCs w:val="21"/>
        </w:rPr>
        <w:t>14</w:t>
      </w:r>
      <w:r w:rsidRPr="003B7F0F">
        <w:rPr>
          <w:rFonts w:ascii="Arial" w:hAnsi="Arial" w:cs="Arial"/>
          <w:sz w:val="21"/>
          <w:szCs w:val="21"/>
        </w:rPr>
        <w:t>, stk. 1</w:t>
      </w:r>
      <w:r>
        <w:rPr>
          <w:rFonts w:ascii="Arial" w:hAnsi="Arial" w:cs="Arial"/>
          <w:sz w:val="21"/>
          <w:szCs w:val="21"/>
        </w:rPr>
        <w:t xml:space="preserve">, i ”løgtingslóg </w:t>
      </w:r>
      <w:proofErr w:type="spellStart"/>
      <w:r>
        <w:rPr>
          <w:rFonts w:ascii="Arial" w:hAnsi="Arial" w:cs="Arial"/>
          <w:sz w:val="21"/>
          <w:szCs w:val="21"/>
        </w:rPr>
        <w:t>um</w:t>
      </w:r>
      <w:proofErr w:type="spellEnd"/>
      <w:r>
        <w:rPr>
          <w:rFonts w:ascii="Arial" w:hAnsi="Arial" w:cs="Arial"/>
          <w:sz w:val="21"/>
          <w:szCs w:val="21"/>
        </w:rPr>
        <w:t xml:space="preserve"> tryggingarvirksemi”</w:t>
      </w:r>
      <w:r w:rsidRPr="003B7F0F">
        <w:rPr>
          <w:rFonts w:ascii="Arial" w:hAnsi="Arial" w:cs="Arial"/>
          <w:sz w:val="21"/>
          <w:szCs w:val="21"/>
        </w:rPr>
        <w:t xml:space="preserve"> er indsendt til </w:t>
      </w:r>
      <w:r>
        <w:rPr>
          <w:rFonts w:ascii="Arial" w:hAnsi="Arial" w:cs="Arial"/>
          <w:sz w:val="21"/>
          <w:szCs w:val="21"/>
        </w:rPr>
        <w:t xml:space="preserve">Tryggingareftirlitið </w:t>
      </w:r>
      <w:r w:rsidRPr="003B7F0F">
        <w:rPr>
          <w:rFonts w:ascii="Arial" w:hAnsi="Arial" w:cs="Arial"/>
          <w:sz w:val="21"/>
          <w:szCs w:val="21"/>
        </w:rPr>
        <w:t>inden udgangen af det foregående år. Det sammenskrevne tekniske grundlag m.v. for livsforsikringsvirksomhed må ikke indeholde tidligere anmeldte regler og satser, der ikke længere er gældende ved udgangen af det foregående år.</w:t>
      </w:r>
      <w:r w:rsidRPr="00CA03FF">
        <w:rPr>
          <w:rFonts w:ascii="Arial" w:hAnsi="Arial" w:cs="Arial"/>
          <w:sz w:val="21"/>
          <w:szCs w:val="21"/>
        </w:rPr>
        <w:t xml:space="preserve"> Ved livsforsikringsselskaber forstås: livsforsikringsaktieselskaber, tværgående pensionskasser</w:t>
      </w:r>
      <w:r>
        <w:rPr>
          <w:rFonts w:ascii="Arial" w:hAnsi="Arial" w:cs="Arial"/>
          <w:sz w:val="21"/>
          <w:szCs w:val="21"/>
        </w:rPr>
        <w:t>, firmapensionskasser</w:t>
      </w:r>
      <w:r w:rsidRPr="00CA03FF">
        <w:rPr>
          <w:rFonts w:ascii="Arial" w:hAnsi="Arial" w:cs="Arial"/>
          <w:sz w:val="21"/>
          <w:szCs w:val="21"/>
        </w:rPr>
        <w:t xml:space="preserve"> og filialer af udenlandske selskaber, der har tilladelse til at drive livsforsikringsvirksomhed efter § </w:t>
      </w:r>
      <w:r>
        <w:rPr>
          <w:rFonts w:ascii="Arial" w:hAnsi="Arial" w:cs="Arial"/>
          <w:sz w:val="21"/>
          <w:szCs w:val="21"/>
        </w:rPr>
        <w:t>7</w:t>
      </w:r>
      <w:r w:rsidRPr="00CA03FF">
        <w:rPr>
          <w:rFonts w:ascii="Arial" w:hAnsi="Arial" w:cs="Arial"/>
          <w:sz w:val="21"/>
          <w:szCs w:val="21"/>
        </w:rPr>
        <w:t xml:space="preserve"> i </w:t>
      </w:r>
      <w:r>
        <w:rPr>
          <w:rFonts w:ascii="Arial" w:hAnsi="Arial" w:cs="Arial"/>
          <w:sz w:val="21"/>
          <w:szCs w:val="21"/>
        </w:rPr>
        <w:t xml:space="preserve">”løgtingslóg </w:t>
      </w:r>
      <w:proofErr w:type="spellStart"/>
      <w:r>
        <w:rPr>
          <w:rFonts w:ascii="Arial" w:hAnsi="Arial" w:cs="Arial"/>
          <w:sz w:val="21"/>
          <w:szCs w:val="21"/>
        </w:rPr>
        <w:t>um</w:t>
      </w:r>
      <w:proofErr w:type="spellEnd"/>
      <w:r>
        <w:rPr>
          <w:rFonts w:ascii="Arial" w:hAnsi="Arial" w:cs="Arial"/>
          <w:sz w:val="21"/>
          <w:szCs w:val="21"/>
        </w:rPr>
        <w:t xml:space="preserve"> tryggingarvirksemi”</w:t>
      </w:r>
      <w:r w:rsidRPr="00CA03FF">
        <w:rPr>
          <w:rFonts w:ascii="Arial" w:hAnsi="Arial" w:cs="Arial"/>
          <w:sz w:val="21"/>
          <w:szCs w:val="21"/>
        </w:rPr>
        <w:t>.</w:t>
      </w:r>
    </w:p>
    <w:p w:rsidR="001A51BE" w:rsidRPr="00CA03FF" w:rsidRDefault="001A51BE" w:rsidP="001A51BE">
      <w:pPr>
        <w:jc w:val="both"/>
        <w:rPr>
          <w:rFonts w:ascii="Arial" w:hAnsi="Arial" w:cs="Arial"/>
          <w:sz w:val="21"/>
          <w:szCs w:val="21"/>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9618"/>
      </w:tblGrid>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Brevdato</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Livsforsikringsselskabets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545"/>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Offentlig tilgængelighed</w:t>
            </w:r>
          </w:p>
          <w:p w:rsidR="001A51BE" w:rsidRPr="00AB0C43" w:rsidRDefault="001A51BE" w:rsidP="00922E2B">
            <w:pPr>
              <w:jc w:val="both"/>
              <w:rPr>
                <w:rFonts w:ascii="Arial" w:hAnsi="Arial" w:cs="Arial"/>
                <w:sz w:val="21"/>
                <w:szCs w:val="21"/>
              </w:rPr>
            </w:pPr>
            <w:r w:rsidRPr="00AB0C43">
              <w:rPr>
                <w:rFonts w:ascii="Arial" w:hAnsi="Arial" w:cs="Arial"/>
                <w:sz w:val="21"/>
                <w:szCs w:val="21"/>
              </w:rPr>
              <w:t>Det sammenskrevne samlede anmeldte tekniske grundlag m.v. for livsforsikringsvirksomhed er offentlig</w:t>
            </w:r>
            <w:r w:rsidR="00922E2B">
              <w:rPr>
                <w:rFonts w:ascii="Arial" w:hAnsi="Arial" w:cs="Arial"/>
                <w:sz w:val="21"/>
                <w:szCs w:val="21"/>
              </w:rPr>
              <w:t>t</w:t>
            </w:r>
            <w:r w:rsidRPr="00AB0C43">
              <w:rPr>
                <w:rFonts w:ascii="Arial" w:hAnsi="Arial" w:cs="Arial"/>
                <w:sz w:val="21"/>
                <w:szCs w:val="21"/>
              </w:rPr>
              <w:t xml:space="preserve"> tilgængeligt, medmindre livsforsikringsselskabet hér angiver, at grundlaget m.v. indeholder dele, der i henhold til bekendtgørelsens § 5, stk. 2, ikke er offentlig tilgængelige, og tillige indsender et ekstra eksemplar af det sammenskrevne tekniske grundlag m.v. for livsforsikringsvirksomhed til </w:t>
            </w:r>
            <w:r w:rsidR="00922E2B">
              <w:rPr>
                <w:rFonts w:ascii="Arial" w:hAnsi="Arial" w:cs="Arial"/>
                <w:sz w:val="21"/>
                <w:szCs w:val="21"/>
              </w:rPr>
              <w:t>Tryggingareftirlitið</w:t>
            </w:r>
            <w:r w:rsidRPr="00AB0C43">
              <w:rPr>
                <w:rFonts w:ascii="Arial" w:hAnsi="Arial" w:cs="Arial"/>
                <w:sz w:val="21"/>
                <w:szCs w:val="21"/>
              </w:rPr>
              <w:t>, hvor disse dele er udeladt, jf. bekendtgørelsens § 2, stk. 9,</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723"/>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Sammenskrevet gældende anmeldt teknisk grundlag m.v. for livsforsikringsvirksomhed</w:t>
            </w:r>
          </w:p>
          <w:p w:rsidR="00585B39" w:rsidRDefault="001A51BE" w:rsidP="00241FE2">
            <w:pPr>
              <w:jc w:val="both"/>
              <w:rPr>
                <w:rFonts w:ascii="Arial" w:hAnsi="Arial" w:cs="Arial"/>
                <w:sz w:val="21"/>
                <w:szCs w:val="21"/>
              </w:rPr>
            </w:pPr>
            <w:r w:rsidRPr="00AB0C43">
              <w:rPr>
                <w:rFonts w:ascii="Arial" w:hAnsi="Arial" w:cs="Arial"/>
                <w:sz w:val="21"/>
                <w:szCs w:val="21"/>
              </w:rPr>
              <w:t>Livsforsikringsselskabet skal angive en sammenskrivning af det samlede anmeldte tekniske grundlag m.v. for livsforsikringsvirksomhed, jf. bekendtgørelsens § 2, stk. 8 og 9.</w:t>
            </w:r>
            <w:r w:rsidR="00585B39">
              <w:rPr>
                <w:rFonts w:ascii="Arial" w:hAnsi="Arial" w:cs="Arial"/>
                <w:sz w:val="21"/>
                <w:szCs w:val="21"/>
              </w:rPr>
              <w:t xml:space="preserve"> </w:t>
            </w:r>
          </w:p>
          <w:p w:rsidR="001A51BE" w:rsidRPr="00AB0C43" w:rsidRDefault="00585B39" w:rsidP="00241FE2">
            <w:pPr>
              <w:jc w:val="both"/>
              <w:rPr>
                <w:rFonts w:ascii="Arial" w:hAnsi="Arial" w:cs="Arial"/>
                <w:sz w:val="21"/>
                <w:szCs w:val="21"/>
              </w:rPr>
            </w:pPr>
            <w:r>
              <w:rPr>
                <w:rFonts w:ascii="Arial" w:hAnsi="Arial" w:cs="Arial"/>
                <w:sz w:val="21"/>
                <w:szCs w:val="21"/>
              </w:rPr>
              <w:t>Det sammenskrevne tekniske grundlag kan vedlægges som bilag.</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 xml:space="preserve">Angivelse af navn    </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264"/>
        </w:trPr>
        <w:tc>
          <w:tcPr>
            <w:tcW w:w="5000" w:type="pct"/>
            <w:tcBorders>
              <w:left w:val="single" w:sz="8" w:space="0" w:color="000000"/>
              <w:right w:val="single" w:sz="8" w:space="0" w:color="000000"/>
            </w:tcBorders>
            <w:shd w:val="clear" w:color="auto" w:fill="auto"/>
            <w:noWrap/>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noWrap/>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Navn</w:t>
            </w:r>
          </w:p>
          <w:p w:rsidR="001A51BE" w:rsidRPr="00AB0C43" w:rsidRDefault="001A51BE" w:rsidP="00241FE2">
            <w:pPr>
              <w:jc w:val="both"/>
              <w:rPr>
                <w:rFonts w:ascii="Arial" w:hAnsi="Arial" w:cs="Arial"/>
                <w:sz w:val="21"/>
                <w:szCs w:val="21"/>
              </w:rPr>
            </w:pPr>
            <w:r w:rsidRPr="00AB0C43">
              <w:rPr>
                <w:rFonts w:ascii="Arial" w:hAnsi="Arial" w:cs="Arial"/>
                <w:sz w:val="21"/>
                <w:szCs w:val="21"/>
              </w:rPr>
              <w:t>Angivelse af navn</w:t>
            </w:r>
          </w:p>
        </w:tc>
      </w:tr>
      <w:tr w:rsidR="001A51BE" w:rsidRPr="00CA03FF" w:rsidTr="00922E2B">
        <w:trPr>
          <w:trHeight w:val="312"/>
        </w:trPr>
        <w:tc>
          <w:tcPr>
            <w:tcW w:w="5000" w:type="pct"/>
            <w:tcBorders>
              <w:left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r w:rsidR="001A51BE" w:rsidRPr="00CA03FF" w:rsidTr="00922E2B">
        <w:trPr>
          <w:trHeight w:val="312"/>
        </w:trPr>
        <w:tc>
          <w:tcPr>
            <w:tcW w:w="5000" w:type="pct"/>
            <w:tcBorders>
              <w:top w:val="single" w:sz="8" w:space="0" w:color="000000"/>
              <w:left w:val="single" w:sz="8" w:space="0" w:color="000000"/>
              <w:bottom w:val="single" w:sz="8" w:space="0" w:color="000000"/>
              <w:right w:val="single" w:sz="8" w:space="0" w:color="000000"/>
            </w:tcBorders>
            <w:shd w:val="clear" w:color="auto" w:fill="D9D9D9"/>
          </w:tcPr>
          <w:p w:rsidR="001A51BE" w:rsidRPr="00AB0C43" w:rsidRDefault="001A51BE" w:rsidP="00241FE2">
            <w:pPr>
              <w:jc w:val="both"/>
              <w:rPr>
                <w:rFonts w:ascii="Arial" w:hAnsi="Arial" w:cs="Arial"/>
                <w:b/>
                <w:sz w:val="21"/>
                <w:szCs w:val="21"/>
              </w:rPr>
            </w:pPr>
            <w:r w:rsidRPr="00AB0C43">
              <w:rPr>
                <w:rFonts w:ascii="Arial" w:hAnsi="Arial" w:cs="Arial"/>
                <w:b/>
                <w:sz w:val="21"/>
                <w:szCs w:val="21"/>
              </w:rPr>
              <w:t>Dato og underskrift</w:t>
            </w:r>
          </w:p>
        </w:tc>
      </w:tr>
      <w:tr w:rsidR="001A51BE" w:rsidRPr="00CA03FF" w:rsidTr="00922E2B">
        <w:trPr>
          <w:trHeight w:val="312"/>
        </w:trPr>
        <w:tc>
          <w:tcPr>
            <w:tcW w:w="5000" w:type="pct"/>
            <w:tcBorders>
              <w:left w:val="single" w:sz="8" w:space="0" w:color="000000"/>
              <w:bottom w:val="single" w:sz="8" w:space="0" w:color="000000"/>
              <w:right w:val="single" w:sz="8" w:space="0" w:color="000000"/>
            </w:tcBorders>
            <w:shd w:val="clear" w:color="auto" w:fill="auto"/>
          </w:tcPr>
          <w:p w:rsidR="001A51BE" w:rsidRPr="00AB0C43" w:rsidRDefault="00922E2B" w:rsidP="00241FE2">
            <w:pPr>
              <w:jc w:val="both"/>
              <w:rPr>
                <w:rFonts w:ascii="Arial" w:hAnsi="Arial" w:cs="Arial"/>
                <w:sz w:val="21"/>
                <w:szCs w:val="21"/>
              </w:rPr>
            </w:pPr>
            <w:r>
              <w:fldChar w:fldCharType="begin">
                <w:ffData>
                  <w:name w:val="Tekst1"/>
                  <w:enabled/>
                  <w:calcOnExit w:val="0"/>
                  <w:textInput/>
                </w:ffData>
              </w:fldChar>
            </w:r>
            <w:r>
              <w:instrText xml:space="preserve"> FORMTEXT </w:instrText>
            </w:r>
            <w:r>
              <w:fldChar w:fldCharType="separate"/>
            </w:r>
            <w:r w:rsidR="007D05B5">
              <w:rPr>
                <w:noProof/>
              </w:rPr>
              <w:t> </w:t>
            </w:r>
            <w:r w:rsidR="007D05B5">
              <w:rPr>
                <w:noProof/>
              </w:rPr>
              <w:t> </w:t>
            </w:r>
            <w:r w:rsidR="007D05B5">
              <w:rPr>
                <w:noProof/>
              </w:rPr>
              <w:t> </w:t>
            </w:r>
            <w:r w:rsidR="007D05B5">
              <w:rPr>
                <w:noProof/>
              </w:rPr>
              <w:t> </w:t>
            </w:r>
            <w:r w:rsidR="007D05B5">
              <w:rPr>
                <w:noProof/>
              </w:rPr>
              <w:t> </w:t>
            </w:r>
            <w:r>
              <w:fldChar w:fldCharType="end"/>
            </w:r>
          </w:p>
        </w:tc>
      </w:tr>
    </w:tbl>
    <w:p w:rsidR="001A51BE" w:rsidRPr="00CA03FF" w:rsidRDefault="001A51BE" w:rsidP="001A51BE">
      <w:pPr>
        <w:jc w:val="both"/>
        <w:rPr>
          <w:rFonts w:ascii="Arial" w:hAnsi="Arial" w:cs="Arial"/>
          <w:sz w:val="21"/>
          <w:szCs w:val="21"/>
        </w:rPr>
      </w:pPr>
    </w:p>
    <w:p w:rsidR="00DB1257" w:rsidRDefault="00DB1257"/>
    <w:sectPr w:rsidR="00DB1257" w:rsidSect="00632B18">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2B" w:rsidRDefault="00922E2B" w:rsidP="00922E2B">
      <w:r>
        <w:separator/>
      </w:r>
    </w:p>
  </w:endnote>
  <w:endnote w:type="continuationSeparator" w:id="0">
    <w:p w:rsidR="00922E2B" w:rsidRDefault="00922E2B" w:rsidP="0092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E2B" w:rsidRPr="00A7453C" w:rsidRDefault="00922E2B" w:rsidP="00922E2B">
    <w:pPr>
      <w:pStyle w:val="Sidefod"/>
    </w:pPr>
    <w:r>
      <w:rPr>
        <w:noProof/>
      </w:rPr>
      <w:drawing>
        <wp:inline distT="0" distB="0" distL="0" distR="0" wp14:anchorId="6862564C" wp14:editId="1F957FF2">
          <wp:extent cx="5835650" cy="9710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35650" cy="97107"/>
                  </a:xfrm>
                  <a:prstGeom prst="rect">
                    <a:avLst/>
                  </a:prstGeom>
                  <a:noFill/>
                  <a:ln w="9525">
                    <a:noFill/>
                    <a:miter lim="800000"/>
                    <a:headEnd/>
                    <a:tailEnd/>
                  </a:ln>
                </pic:spPr>
              </pic:pic>
            </a:graphicData>
          </a:graphic>
        </wp:inline>
      </w:drawing>
    </w:r>
  </w:p>
  <w:p w:rsidR="00DA6C6E" w:rsidRPr="00922E2B" w:rsidRDefault="007D05B5" w:rsidP="00922E2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2B" w:rsidRDefault="00922E2B" w:rsidP="00922E2B">
      <w:r>
        <w:separator/>
      </w:r>
    </w:p>
  </w:footnote>
  <w:footnote w:type="continuationSeparator" w:id="0">
    <w:p w:rsidR="00922E2B" w:rsidRDefault="00922E2B" w:rsidP="00922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BE"/>
    <w:rsid w:val="001A51BE"/>
    <w:rsid w:val="001C7970"/>
    <w:rsid w:val="00585B39"/>
    <w:rsid w:val="005E1FF5"/>
    <w:rsid w:val="007D05B5"/>
    <w:rsid w:val="00922E2B"/>
    <w:rsid w:val="00A52E01"/>
    <w:rsid w:val="00DB12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C42D79-B7CA-402F-9D54-A135AE46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BE"/>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1A51BE"/>
    <w:pPr>
      <w:tabs>
        <w:tab w:val="center" w:pos="4819"/>
        <w:tab w:val="right" w:pos="9638"/>
      </w:tabs>
    </w:pPr>
  </w:style>
  <w:style w:type="character" w:customStyle="1" w:styleId="SidefodTegn">
    <w:name w:val="Sidefod Tegn"/>
    <w:basedOn w:val="Standardskrifttypeiafsnit"/>
    <w:link w:val="Sidefod"/>
    <w:uiPriority w:val="99"/>
    <w:rsid w:val="001A51BE"/>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922E2B"/>
    <w:pPr>
      <w:tabs>
        <w:tab w:val="center" w:pos="4819"/>
        <w:tab w:val="right" w:pos="9638"/>
      </w:tabs>
    </w:pPr>
  </w:style>
  <w:style w:type="character" w:customStyle="1" w:styleId="SidehovedTegn">
    <w:name w:val="Sidehoved Tegn"/>
    <w:basedOn w:val="Standardskrifttypeiafsnit"/>
    <w:link w:val="Sidehoved"/>
    <w:uiPriority w:val="99"/>
    <w:rsid w:val="00922E2B"/>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922E2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2E2B"/>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2187</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 Nónstein</dc:creator>
  <cp:keywords/>
  <dc:description/>
  <cp:lastModifiedBy>Gudmundur Nónstein</cp:lastModifiedBy>
  <cp:revision>2</cp:revision>
  <dcterms:created xsi:type="dcterms:W3CDTF">2018-06-27T13:10:00Z</dcterms:created>
  <dcterms:modified xsi:type="dcterms:W3CDTF">2018-06-27T13:10:00Z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fak-vs-app.fak.far.local</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256475</vt:lpwstr>
  </property>
  <property fmtid="{D5CDD505-2E9C-101B-9397-08002B2CF9AE}" pid="7" name="VerID">
    <vt:lpwstr>0</vt:lpwstr>
  </property>
  <property fmtid="{D5CDD505-2E9C-101B-9397-08002B2CF9AE}" pid="8" name="FilePath">
    <vt:lpwstr>\\fak-vs-app.fak.far.local\360users_VS\work\landsnet\ln44089</vt:lpwstr>
  </property>
  <property fmtid="{D5CDD505-2E9C-101B-9397-08002B2CF9AE}" pid="9" name="FileName">
    <vt:lpwstr>15-00118-21 Samanskriving av tøkniliga grundarlagnum o.a. fyri lívstryggingarvirksemi 256475_227492_0.DOCX</vt:lpwstr>
  </property>
  <property fmtid="{D5CDD505-2E9C-101B-9397-08002B2CF9AE}" pid="10" name="FullFileName">
    <vt:lpwstr>\\fak-vs-app.fak.far.local\360users_VS\work\landsnet\ln44089\15-00118-21 Samanskriving av tøkniliga grundarlagnum o.a. fyri lívstryggingarvirksemi 256475_227492_0.DOCX</vt:lpwstr>
  </property>
</Properties>
</file>