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5B2C9F" w:rsidRDefault="005B2C9F" w:rsidP="005B2C9F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</w:p>
    <w:p w:rsidR="005B2C9F" w:rsidRPr="00145E4E" w:rsidRDefault="005B2C9F" w:rsidP="005B2C9F">
      <w:pPr>
        <w:rPr>
          <w:rFonts w:ascii="Arial" w:hAnsi="Arial" w:cs="Arial"/>
          <w:sz w:val="21"/>
          <w:szCs w:val="21"/>
        </w:rPr>
      </w:pPr>
    </w:p>
    <w:p w:rsidR="005B2C9F" w:rsidRPr="00145E4E" w:rsidRDefault="005B2C9F" w:rsidP="005B2C9F">
      <w:pPr>
        <w:jc w:val="center"/>
        <w:rPr>
          <w:rFonts w:ascii="Arial" w:hAnsi="Arial" w:cs="Arial"/>
          <w:b/>
          <w:sz w:val="21"/>
          <w:szCs w:val="21"/>
        </w:rPr>
      </w:pPr>
    </w:p>
    <w:p w:rsidR="005B2C9F" w:rsidRPr="005B2C9F" w:rsidRDefault="005B2C9F" w:rsidP="005B2C9F">
      <w:pPr>
        <w:jc w:val="center"/>
        <w:rPr>
          <w:rFonts w:ascii="Arial" w:hAnsi="Arial" w:cs="Arial"/>
          <w:b/>
          <w:szCs w:val="28"/>
        </w:rPr>
      </w:pPr>
      <w:bookmarkStart w:id="0" w:name="OLE_LINK5"/>
      <w:bookmarkStart w:id="1" w:name="OLE_LINK6"/>
      <w:proofErr w:type="spellStart"/>
      <w:r w:rsidRPr="005B2C9F">
        <w:rPr>
          <w:rFonts w:ascii="Arial" w:hAnsi="Arial" w:cs="Arial"/>
          <w:b/>
          <w:szCs w:val="28"/>
        </w:rPr>
        <w:t>Frágreiðing</w:t>
      </w:r>
      <w:proofErr w:type="spellEnd"/>
      <w:r w:rsidRPr="005B2C9F">
        <w:rPr>
          <w:rFonts w:ascii="Arial" w:hAnsi="Arial" w:cs="Arial"/>
          <w:b/>
          <w:szCs w:val="28"/>
        </w:rPr>
        <w:t xml:space="preserve"> </w:t>
      </w:r>
      <w:proofErr w:type="spellStart"/>
      <w:r w:rsidRPr="005B2C9F">
        <w:rPr>
          <w:rFonts w:ascii="Arial" w:hAnsi="Arial" w:cs="Arial"/>
          <w:b/>
          <w:szCs w:val="28"/>
        </w:rPr>
        <w:t>sambært</w:t>
      </w:r>
      <w:proofErr w:type="spellEnd"/>
      <w:r w:rsidRPr="005B2C9F">
        <w:rPr>
          <w:rFonts w:ascii="Arial" w:hAnsi="Arial" w:cs="Arial"/>
          <w:b/>
          <w:szCs w:val="28"/>
        </w:rPr>
        <w:t xml:space="preserve"> § 6, stk. 1</w:t>
      </w:r>
    </w:p>
    <w:p w:rsidR="005B2C9F" w:rsidRPr="005B2C9F" w:rsidRDefault="005B2C9F" w:rsidP="005B2C9F">
      <w:pPr>
        <w:jc w:val="center"/>
        <w:rPr>
          <w:rFonts w:ascii="Arial" w:hAnsi="Arial" w:cs="Arial"/>
          <w:b/>
          <w:color w:val="999999"/>
          <w:szCs w:val="28"/>
        </w:rPr>
      </w:pPr>
      <w:r w:rsidRPr="005B2C9F">
        <w:rPr>
          <w:rFonts w:ascii="Arial" w:hAnsi="Arial" w:cs="Arial"/>
          <w:b/>
          <w:szCs w:val="28"/>
        </w:rPr>
        <w:t xml:space="preserve">(Redegørelse i henhold til § 6, stk. </w:t>
      </w:r>
      <w:bookmarkEnd w:id="0"/>
      <w:bookmarkEnd w:id="1"/>
      <w:r w:rsidRPr="005B2C9F">
        <w:rPr>
          <w:rFonts w:ascii="Arial" w:hAnsi="Arial" w:cs="Arial"/>
          <w:b/>
          <w:szCs w:val="28"/>
        </w:rPr>
        <w:t>1)</w:t>
      </w:r>
    </w:p>
    <w:p w:rsidR="005B2C9F" w:rsidRPr="00145E4E" w:rsidRDefault="005B2C9F" w:rsidP="005B2C9F">
      <w:pPr>
        <w:jc w:val="both"/>
        <w:rPr>
          <w:rFonts w:ascii="Arial" w:hAnsi="Arial" w:cs="Arial"/>
          <w:sz w:val="21"/>
          <w:szCs w:val="21"/>
        </w:rPr>
      </w:pPr>
    </w:p>
    <w:p w:rsidR="005B2C9F" w:rsidRPr="00145E4E" w:rsidRDefault="005B2C9F" w:rsidP="005B2C9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45E4E">
        <w:rPr>
          <w:rFonts w:ascii="Arial" w:hAnsi="Arial" w:cs="Arial"/>
          <w:sz w:val="21"/>
          <w:szCs w:val="21"/>
        </w:rPr>
        <w:t xml:space="preserve">I henhold til § 6, stk. 1, i </w:t>
      </w:r>
      <w:r>
        <w:rPr>
          <w:rFonts w:ascii="Arial" w:hAnsi="Arial" w:cs="Arial"/>
          <w:sz w:val="21"/>
          <w:szCs w:val="21"/>
        </w:rPr>
        <w:t>”</w:t>
      </w:r>
      <w:proofErr w:type="spellStart"/>
      <w:r>
        <w:rPr>
          <w:rFonts w:ascii="Arial" w:hAnsi="Arial" w:cs="Arial"/>
          <w:sz w:val="21"/>
          <w:szCs w:val="21"/>
        </w:rPr>
        <w:t>kunngerð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fráboðan</w:t>
      </w:r>
      <w:proofErr w:type="spellEnd"/>
      <w:r>
        <w:rPr>
          <w:rFonts w:ascii="Arial" w:hAnsi="Arial" w:cs="Arial"/>
          <w:sz w:val="21"/>
          <w:szCs w:val="21"/>
        </w:rPr>
        <w:t xml:space="preserve"> av </w:t>
      </w:r>
      <w:proofErr w:type="spellStart"/>
      <w:r>
        <w:rPr>
          <w:rFonts w:ascii="Arial" w:hAnsi="Arial" w:cs="Arial"/>
          <w:sz w:val="21"/>
          <w:szCs w:val="21"/>
        </w:rPr>
        <w:t>tøkniliga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grundarlagnum</w:t>
      </w:r>
      <w:proofErr w:type="spellEnd"/>
      <w:r>
        <w:rPr>
          <w:rFonts w:ascii="Arial" w:hAnsi="Arial" w:cs="Arial"/>
          <w:sz w:val="21"/>
          <w:szCs w:val="21"/>
        </w:rPr>
        <w:t xml:space="preserve"> o.a. </w:t>
      </w:r>
      <w:proofErr w:type="spellStart"/>
      <w:r>
        <w:rPr>
          <w:rFonts w:ascii="Arial" w:hAnsi="Arial" w:cs="Arial"/>
          <w:sz w:val="21"/>
          <w:szCs w:val="21"/>
        </w:rPr>
        <w:t>fyri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lívstryggingarvirksemi</w:t>
      </w:r>
      <w:proofErr w:type="spellEnd"/>
      <w:r>
        <w:rPr>
          <w:rFonts w:ascii="Arial" w:hAnsi="Arial" w:cs="Arial"/>
          <w:sz w:val="21"/>
          <w:szCs w:val="21"/>
        </w:rPr>
        <w:t>”</w:t>
      </w:r>
      <w:r w:rsidRPr="00C05E28">
        <w:rPr>
          <w:rFonts w:ascii="Arial" w:hAnsi="Arial" w:cs="Arial"/>
          <w:sz w:val="21"/>
          <w:szCs w:val="21"/>
        </w:rPr>
        <w:t xml:space="preserve"> </w:t>
      </w:r>
      <w:r w:rsidRPr="00145E4E">
        <w:rPr>
          <w:rFonts w:ascii="Arial" w:hAnsi="Arial" w:cs="Arial"/>
          <w:sz w:val="21"/>
          <w:szCs w:val="21"/>
        </w:rPr>
        <w:t>kan livsforsikringsselskabet anføre de dele af de i § 2, stk. 7, nævnte redegørelser, som livsforsikringsselskabet vurderer ikke er nødvendige for at kunne forstå de væsentligste elementer i forsikringen eller ikke er nødvendige for at kunne foretage kontrolberegninger, i et særskilt bilag, der ikke er offentligt tilgængeligt, jf. dog stk. 2</w:t>
      </w:r>
    </w:p>
    <w:p w:rsidR="005B2C9F" w:rsidRPr="00145E4E" w:rsidRDefault="005B2C9F" w:rsidP="005B2C9F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navn  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545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 xml:space="preserve">Livsforsikringsselskabet skal angive den præcise og sigende titel på anmeldelsen. 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Redegørelse i henhold til § 6, stk. 1</w:t>
            </w:r>
          </w:p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>Redegørelsen skal opfylde kravene i bekendtgørelsens § 6, stk. 1.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17D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D9D9D9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117D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B2C9F" w:rsidRPr="00145E4E" w:rsidTr="005B2C9F">
        <w:trPr>
          <w:trHeight w:val="312"/>
        </w:trPr>
        <w:tc>
          <w:tcPr>
            <w:tcW w:w="5000" w:type="pct"/>
            <w:shd w:val="clear" w:color="auto" w:fill="auto"/>
          </w:tcPr>
          <w:p w:rsidR="005B2C9F" w:rsidRPr="007117DE" w:rsidRDefault="005B2C9F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 w:rsidR="000C3C8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2C9F" w:rsidRPr="00145E4E" w:rsidRDefault="005B2C9F" w:rsidP="005B2C9F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E11E6C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0C" w:rsidRDefault="008B4B0C" w:rsidP="005B2C9F">
      <w:pPr>
        <w:spacing w:line="240" w:lineRule="auto"/>
      </w:pPr>
      <w:r>
        <w:separator/>
      </w:r>
    </w:p>
  </w:endnote>
  <w:endnote w:type="continuationSeparator" w:id="0">
    <w:p w:rsidR="008B4B0C" w:rsidRDefault="008B4B0C" w:rsidP="005B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9F" w:rsidRPr="00A7453C" w:rsidRDefault="005B2C9F" w:rsidP="005B2C9F">
    <w:pPr>
      <w:pStyle w:val="Sidefod"/>
    </w:pPr>
    <w:r>
      <w:rPr>
        <w:noProof/>
      </w:rPr>
      <w:drawing>
        <wp:inline distT="0" distB="0" distL="0" distR="0" wp14:anchorId="2D11358F" wp14:editId="0840796F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8C8" w:rsidRDefault="008B4B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0C" w:rsidRDefault="008B4B0C" w:rsidP="005B2C9F">
      <w:pPr>
        <w:spacing w:line="240" w:lineRule="auto"/>
      </w:pPr>
      <w:r>
        <w:separator/>
      </w:r>
    </w:p>
  </w:footnote>
  <w:footnote w:type="continuationSeparator" w:id="0">
    <w:p w:rsidR="008B4B0C" w:rsidRDefault="008B4B0C" w:rsidP="005B2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AD" w:rsidRDefault="005B2C9F" w:rsidP="00F95CAD">
    <w:pPr>
      <w:pStyle w:val="Sidehoved"/>
      <w:jc w:val="center"/>
    </w:pPr>
    <w:r>
      <w:rPr>
        <w:rFonts w:ascii="Arial" w:hAnsi="Arial" w:cs="Arial"/>
        <w:b/>
        <w:color w:val="999999"/>
        <w:sz w:val="28"/>
        <w:szCs w:val="28"/>
      </w:rPr>
      <w:t>I</w:t>
    </w:r>
    <w:r w:rsidRPr="009015CA">
      <w:rPr>
        <w:rFonts w:ascii="Arial" w:hAnsi="Arial" w:cs="Arial"/>
        <w:b/>
        <w:color w:val="999999"/>
        <w:sz w:val="28"/>
        <w:szCs w:val="28"/>
      </w:rPr>
      <w:t>kke offentlig tilgængelig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9F"/>
    <w:rsid w:val="000C3C8E"/>
    <w:rsid w:val="0029052E"/>
    <w:rsid w:val="005B2C9F"/>
    <w:rsid w:val="00664D77"/>
    <w:rsid w:val="008B4B0C"/>
    <w:rsid w:val="00D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BA7BA-ADA6-460C-A166-5355ACD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9F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C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2C9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B2C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2C9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C9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2017-04-18T12:54:00Z</dcterms:created>
  <dcterms:modified xsi:type="dcterms:W3CDTF">2017-04-18T12:54:00Z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256471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15-00118-19 Frágreiðing sambært § 6, stk. 1 256471_227488_0.DOCX</vt:lpwstr>
  </property>
  <property fmtid="{D5CDD505-2E9C-101B-9397-08002B2CF9AE}" pid="10" name="FullFileName">
    <vt:lpwstr>\\fak-vs-app.fak.far.local\360users_VS\work\landsnet\ln44089\15-00118-19 Frágreiðing sambært § 6, stk. 1 256471_227488_0.DOCX</vt:lpwstr>
  </property>
</Properties>
</file>